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7B_677/2023 vom 24. November 2023</w:t>
      </w:r>
    </w:p>
    <w:p>
      <w:r>
        <w:t>Bundesgericht, 2023-11-24, FR</w:t>
      </w:r>
    </w:p>
    <w:p>
      <w:r>
        <w:rPr>
          <w:b/>
        </w:rPr>
        <w:t xml:space="preserve">Quelle: </w:t>
      </w:r>
      <w:r>
        <w:t>https://mcp.opencaselaw.ch/entscheid/bger_7B_677_2023</w:t>
      </w:r>
    </w:p>
    <w:p>
      <w:r>
        <w:t>FR: TF 7B_677/2023 du 24 novembre 2023</w:t>
      </w:r>
    </w:p>
    <w:p>
      <w:r>
        <w:t>IT: TF 7B_677/2023 del 24 novembre 2023</w:t>
      </w:r>
    </w:p>
    <w:p>
      <w:pPr>
        <w:pStyle w:val="Heading2"/>
      </w:pPr>
      <w:r>
        <w:t>Erwägungen</w:t>
      </w:r>
    </w:p>
    <w:p>
      <w:r>
        <w:rPr>
          <w:b/>
        </w:rPr>
        <w:t>E. 1</w:t>
      </w:r>
    </w:p>
    <w:p>
      <w:r>
        <w:t>Le Tribunal fédéral examine d'office sa compétence ( art. 29 al. 1 LTF ) et contrôle librement la recevabilité des recours qui lui sont soumis ( ATF 146 IV 185 consid. 2).</w:t>
      </w:r>
    </w:p>
    <w:p>
      <w:r>
        <w:t>Une décision - rendue par une autorité cantonale statuant en tant qu'instance unique (art. 80 al. 2</w:t>
      </w:r>
    </w:p>
    <w:p>
      <w:r>
        <w:t>in fine LTF) - relative à la récusation de magistrats pénaux peut faire immédiatement l'objet d'un recours en matière pénale, malgré son caractère incident (cf. art. 78 et 92 al. 1 LTF ). Les recourants, prévenus, dont la demande de récusation a été rejetée, ont qualité pour recourir en vertu de l' art. 81 al. 1 LTF .</w:t>
      </w:r>
    </w:p>
    <w:p>
      <w:r>
        <w:t>Pour le surplus, les autres conditions de recevabilité étant réalisées, il y a lieu d'entrer en matière.</w:t>
      </w:r>
    </w:p>
    <w:p>
      <w:r>
        <w:rPr>
          <w:b/>
        </w:rPr>
        <w:t>E. 2.1</w:t>
      </w:r>
    </w:p>
    <w:p>
      <w:r>
        <w:t>Les recourants invoquent une violation de leur droit d'être entendu et l'interdiction du déni de justice formel ( art. 29 al. 1 et 2 Cst. ). Ils reprochent à l'autorité cantonale de ne pas avoir examiné la problématique du "changement d'approche" de la juge intimée entre le mois d'avril et le mois d'août 2023 et relèvent l'absence de motivation de l'arrêt querellé sur ce point, ainsi qu'une violation de leur "droit à un dossier complet". Ils souhaiteraient savoir pourquoi la magistrate intimée a, quatre mois après la délivrance des mandats de comparution du mois d'avril 2023, adressé soudainement de nouveaux mandats de comparution au mois d'août 2023.</w:t>
      </w:r>
    </w:p>
    <w:p>
      <w:r>
        <w:rPr>
          <w:b/>
        </w:rPr>
        <w:t>E. 2.2</w:t>
      </w:r>
    </w:p>
    <w:p>
      <w:r>
        <w:t>Le droit d'être entendu, garanti à l' art. 29 al. 2 Cst. ,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 ATF 146 IV 218 consid. 3.1.1; 142 II 218 consid. 2.3). Il garantit en particulier le droit pour l'intéressé de prendre connaissance du dossier et de participer à l'administration des preuves essentielles ou, à tout le moins, de s'exprimer sur son résultat lorsque cela est de nature à influer sur la décision à rendre ( ATF 136 V 118 consid. 4.2.2; arrêt 6B_895/2022 du 19 juin 2023 consid. 2.2.2 et les arrêts cités). Le prévenu doit pouvoir consulter le dossier pour connaître préalablement les éléments dont dispose l'autorité et jouir ainsi d'une réelle possibilité de faire valoir ses arguments. Pour que cette consultation soit utile, le dossier doit être complet. À défaut, il n'est pas possible de sauvegarder les droits de la défense, comme l'exigent les art. 29 al. 2, 32 al. 2 Cst. et 6 par. 3 let. b CEDH ( ATF 129 I 85 consid. 4.1; arrêt 6B_895/2022 du 19 juin 2023 consid. 2.2.2 et les arrêts cités).</w:t>
      </w:r>
    </w:p>
    <w:p>
      <w:r>
        <w:t>Le droit d'être entendu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 arrêt 6B_1246/2022 du 11 octobre 2023 consid. 3.1 et les arrêts cités).</w:t>
      </w:r>
    </w:p>
    <w:p>
      <w:r>
        <w:t>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 êt 6B_659/2022 du 17 mai 2023 consid. 3.2 et les arr êts cités).</w:t>
      </w:r>
    </w:p>
    <w:p>
      <w:r>
        <w:rPr>
          <w:b/>
        </w:rPr>
        <w:t>E. 2.3</w:t>
      </w:r>
    </w:p>
    <w:p>
      <w:r>
        <w:t>La cour cantonale a examiné le grief des recourants au sujet du "changement d'approche" de la juge intimée. Elle a indiqué qu'elle ne voyait pas en quoi le fait d'avoir, pour cette dernière, "changé d'avis" en notifiant d'autres mandats de comparution, après les premiers, traduirait un manquement aux devoirs de sa charge. Elle a précisé que le fait que cette magistrate ne se soit pas expliquée sur ce point dans ses déterminations n'avait aucune pertinence (arrêt querellé, p. 5). L'autorité cantonale a ainsi considéré que les raisons pour lesquelles la juge concernée avait décidé de notifier, quatre mois après la délivrance des premiers mandats de comparution, de nouveaux mandats n'était pas décisive pour l'issue à donner à la demande de récusation.</w:t>
      </w:r>
    </w:p>
    <w:p>
      <w:r>
        <w:t>Cette appréciation ne prête pas le flanc à la critique. Il n'est en effet pas déterminant de savoir pourquoi la juge intimée a décidé de délivrer les deuxièmes mandats quatre mois après l'envoi des premiers, et non par exemple tout de suite après. La seule question qui doit être examinée est en réalité celle de savoir si, en raison de la délivrance des mandats du 15 août 2023 pour des débats dès le jour suivant celui de la première convocation en cas de défaut, la magistrate intimée a adopté un comportement de nature à la rendre suspecte de prévention au sens de l' art. 56 let . f CPP. Dans ces circonstances, la cour cantonale n'avait pas l'obligation de discuter de manière plus approfondie le grief des recourants et n'a par conséquent nullement violé leur droit d'être entendu. Pour le surplus, ce droit ne saurait permettre aux parties à une procédure judiciaire de connaître l'ensemble des raisons, qui plus est purement internes, qui conduisent les magistrats chargés de leur cause à agir de telle ou telle façon, mais doit se limiter à être invoqué dans les cas où une procédure pourrait conduire à un jugement vicié parce qu'elles n'auraient, en particulier, pas eu la possibilité d'y participer.</w:t>
      </w:r>
    </w:p>
    <w:p>
      <w:r>
        <w:rPr>
          <w:b/>
        </w:rPr>
        <w:t>E. 3.1</w:t>
      </w:r>
    </w:p>
    <w:p>
      <w:r>
        <w:t>Les recourants invoquent une violation de l' art. 56 let . f CPP. Ils estiment que l'attitude de la magistrate intimée, qui a consisté à adresser, le 15 août 2023, des mandats de comparution pour le 3 octobre 2023 pour le cas où ils ne se présenteraient pas aux débats déjà fixés au 2 octobre 2023, donnerait l'apparence de prévention. Ils considèrent qu'en agissant de la sorte, sans qu'un quelconque indice de défaut existe, elle aurait préjugé qu'ils pourraient faire défaut sans excuse ou que les conditions de la procédure par défaut seraient réunies. Ils reprochent également à la juge intimée d'avoir expliqué sa démarche par le but d'éviter la prescription. A cet égard, ils considèrent que le fait qu'un juge cherche à éviter la prescription et à juger au plus vite démontrerait un parti pris en faveur de la thèse de l'accusation, respectivement un comportement partial. Ils estiment pour leur part que le principe de la célérité n'imposerait pas au juge de juger à tout prix une affaire en raison de la survenance prochaine de la prescription pénale.</w:t>
      </w:r>
    </w:p>
    <w:p>
      <w:r>
        <w:rPr>
          <w:b/>
        </w:rPr>
        <w:t>E. 3.2</w:t>
      </w:r>
    </w:p>
    <w:p>
      <w:r>
        <w:t>Selon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t>La disposition précitée a la portée d'une clause générale recouvrant tous les motifs de récusation non expressément prévus à l'art. 56 let. a à e CPP. L' art. 56 let . f CPP correspond à la garantie d'un tribunal indépendant et impartial instituée par les art. 30 Cst. et 6 CEDH ( ATF 148 IV 137 consid. 2.2; 143 IV 69 consid. 3.2). Elle concrétise aussi les droits déduits de l' art. 29 al. 1 Cst. garantissant l'équité du procès et assure au justiciable cette protection lorsque d'autres autorités ou organes que des tribunaux sont concernés ( ATF 141 IV 178 consid. 3.2.2).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143 IV 69 consid. 3.2). L'impartialité subjective d'un magistrat se présume jusqu'à preuve du contraire ( ATF 136 III 605 consid. 3.2.1; arrêt 7B_189/2023 du 16 octobre 2023 consid. 2.2 et les arrêts cités).</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arrêt 7B_189/2023 du 16 octobre 2023 consid. 2.2 et les arrêts cités).</w:t>
      </w:r>
    </w:p>
    <w:p>
      <w:r>
        <w:rPr>
          <w:b/>
        </w:rPr>
        <w:t>E. 3.3</w:t>
      </w:r>
    </w:p>
    <w:p>
      <w:r>
        <w:t>La cour cantonale a notamment considéré que le grief de partialité soulevé par les recourants était sans fondement. Elle a indiqué qu'elle ne voyait pas - et que les recourants n'expliquaient pas - pourquoi la volonté de la magistrate intimée d'éviter la prescription, à savoir "en d'autres termes un souci de célérité, consacré par loi", laisserait soupçonner chez l'intéressée une opinion déjà forgée de culpabilité. Elle a précisé que l'issue du procès à venir restait ouverte et que l'acquittement des recourants restait possible pour d'autres motifs que l'acquisition de la prescription, y compris si la procédure de jugement devait se dérouler par défaut (arrêt querellé, p. 4).</w:t>
      </w:r>
    </w:p>
    <w:p>
      <w:r>
        <w:rPr>
          <w:b/>
        </w:rPr>
        <w:t>E. 3.4</w:t>
      </w:r>
    </w:p>
    <w:p>
      <w:r>
        <w:t>Cette appréciation ne prête pas le flanc à la critique et peut être confirmée.</w:t>
      </w:r>
    </w:p>
    <w:p>
      <w:r>
        <w:t>La magistrate intimée a indiqué qu'elle avait, en adressant les mandats litigieux, pris les dispositions qu'elle jugeait nécessaires, notamment pour éviter la prescription, sans préjuger de la culpabilité des recourants. Dans sa prise de position du 25 août 2023, elle a en particulier expliqué que la notification de ces mandats ne préjugeait en rien l'examen des éventuels motifs d'incapacité à comparaître des prévenus, ni des conditions prévues à l' art. 366 CPP , en précisant que les mandats en question indiquaient expressément l'hypothèse d'excuses valables que les parties pourraient présenter. Elle a également relevé que l'envoi des mandats en question avait eu lieu au mois d'août 2023, dès lors que, pour des motifs organisationnels, la tenue d'éventuels nouveaux débats n'était plus compatible avec le principe de la célérité et le principe d'économie de procédure, certaines infractions risquant de se prescrire.</w:t>
      </w:r>
    </w:p>
    <w:p>
      <w:r>
        <w:t>Ces explications sont transparentes et ne traduisent, comme l'a relevé la cour cantonale, aucun parti pris, ni aucune attitude partiale, même en apparence, de la part de la magistrate intimée. Soucieuse de voir certaines infractions se prescrire et que la cause soit jugée dans un délai raisonnable, cette dernière a simplement voulu parer à l'éventualité d'un défaut de la part des recourants. Contrairement à ce que ceux-ci font valoir, le comportement de la juge intimée ne laisse pas à penser qu'elle aurait préjugé que les recourants pouvaient faire défaut sans excuse, ni que les conditions permettant l'engagement de la procédure par défaut seraient d'emblée réalisées. Les recourants ne contestent au demeurant pas que les mandats de comparution du mois d'août 2023 mentionnaient l'hypothèse des excuses valables qu'ils pourraient invoquer et ne prétendent pas non plus qu'il existerait d'autres éléments, voire indices, permettant d'établir, ou à tout le moins de supposer, que la magistrate concernée a - ou pourrait - adopter une attitude partiale à leur égard. Force est au contraire de considérer qu'ils ne se prévalent d'aucune circonstance objective et ne font part que de leurs impressions purement subjectives, qui ne sont en l'occurrence pas décisives. Par ailleurs, comme l'a relevé la cour cantonale, sans autre indice de prévention de la part d'un magistrat, ce n'est pas parce que celui-ci prend des mesures de célérité dans le but de juger une affaire rapidement qu'il aurait déjà forgé sa conviction concernant l'issue du procès à venir, que ce soit dans le sens d'une condamnation ou d'un acquittement.</w:t>
      </w:r>
    </w:p>
    <w:p>
      <w:r>
        <w:t>Pour le reste, les recourants ont indiqué que l'examen de la conformité au CPP de la "double convocation" prévoyant la procédure par défaut n'était pas l'objet de la présente procédure de récusation (cf. recours, p. 8). Cela étant, quand bien même il ne convient pas d'examiner cette question dans le cadre du présent arrêt, on relève qu'à supposer que cette façon de procéder ne soit pas conforme aux règles de procédure, il ne s'agirait que d'un manquement isolé de la part de la magistrate intimée, qui ne serait, selon la jurisprudence, pas suffisant pour fonder une suspicion de partialité. On rappelle au demeurant que la procédure de récusation ne doit pas être utilisée pour permettre aux parties de contester la manière dont l'instruction est menée.</w:t>
      </w:r>
    </w:p>
    <w:p>
      <w:r>
        <w:rPr>
          <w:b/>
        </w:rPr>
        <w:t>E. 3.5</w:t>
      </w:r>
    </w:p>
    <w:p>
      <w:r>
        <w:t>Au regard des éléments qui précèdent, l'autorité cantonale n'a pas violé le droit fédéral en rejetant la requête de récusation des recourants.</w:t>
      </w:r>
    </w:p>
    <w:p>
      <w:r>
        <w:rPr>
          <w:b/>
        </w:rPr>
        <w:t>E. 4</w:t>
      </w:r>
    </w:p>
    <w:p>
      <w:r>
        <w:t>En définitive, le recours doit être rejeté.</w:t>
      </w:r>
    </w:p>
    <w:p>
      <w:r>
        <w:t>Les recourants, qui succombent, supporteront solidairement les frais judiciaires ( art. 66 al. 1 et 5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