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7B_669/2025 vom 16. März 2026</w:t>
      </w:r>
    </w:p>
    <w:p>
      <w:r>
        <w:t>Bundesgericht, 2026-03-16, FR</w:t>
      </w:r>
    </w:p>
    <w:p>
      <w:r>
        <w:rPr>
          <w:b/>
        </w:rPr>
        <w:t xml:space="preserve">Quelle: </w:t>
      </w:r>
      <w:r>
        <w:t>https://mcp.opencaselaw.ch/entscheid/bger_7B_669_2025</w:t>
      </w:r>
    </w:p>
    <w:p>
      <w:r>
        <w:t>FR: TF 7B_669/2025 du 16 mars 2026</w:t>
      </w:r>
    </w:p>
    <w:p>
      <w:r>
        <w:t>IT: TF 7B_669/2025 del 16 marzo 2026</w:t>
      </w:r>
    </w:p>
    <w:p>
      <w:pPr>
        <w:pStyle w:val="Heading2"/>
      </w:pPr>
      <w:r>
        <w:t>Erwägungen</w:t>
      </w:r>
    </w:p>
    <w:p>
      <w:r>
        <w:rPr>
          <w:b/>
        </w:rPr>
        <w:t>E. 1</w:t>
      </w:r>
    </w:p>
    <w:p>
      <w:r>
        <w:t>Le recours est dirigé contre une décision finale (cf. art. 90 LTF ) rendue en dernière instance cantonale (cf. art. 80 al. 1 LTF ) en matière pénale (cf. art. 78 al. 1 LTF ). Le recourant, qui a pris part à la procédure devant l'autorité précédente en tant que prévenu et a un intérêt juridique à l'annulation ou à la modification de la décision attaquée, dispose de la qualité pour agir (cf. art. 81 al. 1 LTF ). Le recours a pour le surplus été déposé en temps utile (cf. art. 46 al. 1 let. a et 100 al. 1 LTF) et dans les formes prévues par la loi (cf. art. 42 LTF ), de sorte qu'il est recevable.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2.3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du 17 janvier 2025 consid. 2.1; 6B_737/2024 du 15 janvier 2025 consid. 2.1; 6B_625/2024 du 12 décembre 2024 consid. 1.1.1).</w:t>
      </w:r>
    </w:p>
    <w:p>
      <w:r>
        <w:t>Les déclarations de la victime constituent un élément de preuve. Le juge doit, dans l'évaluation globale de l'ensemble des éléments probatoires rassemblés au dossier, les apprécier librement (arrêt 6B_964/2023 du 17 avril 2024 consid. 2.3.1 non publié in ATF 150 IV 121 ), sous réserve des cas particuliers où une expertise de la crédibilité des déclarations de la victime s'impose ( ATF 129 IV 179 consid. 2.4; arrêts 6B_101/2024 du 23 septembre 2024 consid. 1.1.3; 6B_1232/2023 du 18 septembre 2024 consid. 3.1.1).</w:t>
      </w:r>
    </w:p>
    <w:p>
      <w:r>
        <w:t>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6B_101/2024 du 23 septembre 2024 consid. 1.1.3; 6B_575/2024 du 9 septembre 2024 consid. 1.1.2).</w:t>
      </w:r>
    </w:p>
    <w:p>
      <w:r>
        <w:rPr>
          <w:b/>
        </w:rPr>
        <w:t>E. 3</w:t>
      </w:r>
    </w:p>
    <w:p>
      <w:r>
        <w:t>Le recourant se plaint d'arbitraire dans l'appréciation des preuves ainsi que d'une violation de la présomption d'innocence s'agissant de l'infraction d'actes d'ordre sexuel commis sur une personne incapable de discernement ou de résistance.</w:t>
      </w:r>
    </w:p>
    <w:p>
      <w:r>
        <w:rPr>
          <w:b/>
        </w:rPr>
        <w:t>E. 3.1</w:t>
      </w:r>
    </w:p>
    <w:p>
      <w:r>
        <w:t>Aux termes de l' art. 191 CP dans sa teneur en vigueur jusqu'au 30 juin 2024 - applicable vu l' art. 2 al. 1 et 2 CP (arrêt 7B_644/2025 du 22 décembre 2025 consid. 2.3.1) -,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t>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(arrêt 7B_746/2023 du 30 juillet 2024 consid. 4.3.2). La cause de cet état n'a pas d'importance. L'origine de l'incapacité peut être physique (victime impotente ou attachée) ou psychique (victime endormie, sous médicaments, drogues, hypnose, etc.) (QUELOZ/ILLÀNEZ, in Commentaire romand, Code pénal II, 2e éd. 2025, n° 10 ad art. 191 CP ). Il faut cependant que la victime soit totalement incapable de se défendre. Selon la jurisprudence, l'incapacité de résistance au sens de l' art. 191 CP est également admise, par exemple, lorsqu'en raison de la position particulière de son corps, une patiente se trouve dans l'incapacité de discerner l'atteinte d'un thérapeute à son intégrité sexuelle et qu'il abuse sexuellement d'elle par surprise ( ATF 133 IV 49 consid. 7; arrêt 6B_445/2015 du 29 janvier 2016 consid. 1.4).</w:t>
      </w:r>
    </w:p>
    <w:p>
      <w:r>
        <w:t>Sur le plan subjectif, l' art. 191 CP requiert l'intention, étant précisé que le dol éventuel suffit (arrêts 6B_1247/2023 du 10 juin 2024 consid. 2.1.3; 6B_836/2023 du 18 mars 2024 consid. 2.1.5 et les références citées).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(arrêts 6B_866/2022 du 5 juin 2023 consid. 4.1.2; 6B_164/2022 du 5 décembre 2022 consid. 2.1; 6B_1174/2021 du 21 juin 2022 consid. 2.1). 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w:t>
      </w:r>
    </w:p>
    <w:p>
      <w:r>
        <w:rPr>
          <w:b/>
        </w:rPr>
        <w:t>E. 3.2</w:t>
      </w:r>
    </w:p>
    <w:p>
      <w:r>
        <w:t>La cour cantonale a considéré que l'intimée avait décrit les actes reprochés, comprenant les sensations ressenties, de manière parfaitement constante et précise. Le lien qu'elle avait d'emblée fait entre ses souvenirs sous la forme de "flashs" et les courts moments durant lesquels elle était réveillée par les agissements de l'appelant était cohérent et crédible. Il en allait de même de l'état dans lequel elle affirmait se trouver à ce moment-là, qui était compatible avec les effets d'une consommation importante d'alcool ainsi qu'avec son état d'endormissement. Elle avait évoqué le dégoût et la sensation qu'elle avait ressentis à ce moment-là, lorsque son corps était "en état d'alerte" mais qu'elle n'était pas capable de réagir. Elle n'avait pas tenté de charger le recourant, précisant systématiquement que lorsqu'elle manifestait un refus, physiquement et/ou verbalement, il cessait temporairement d'agir sans faire preuve de résistance et elle avait mentionné qu'il n'avait pas fait usage de sa force physique pour la contraindre. La teneur du message envoyé au recourant quelques heures après les faits était éloquente, de même que l'attitude de l'intimée au réveil, son amie ayant tout de suite remarqué que quelque chose n'allait pas. Le fait qu'elle ne fournisse pas un récit détaillé à cette dernière à ce stade n'interpellait pas particulièrement compte tenu des circonstances: elle était en état de choc ainsi qu'en "gueule de bois" comme l'avait relevé C.________. Si ce n'est en effet qu'à la fin du mois de janvier 2022 que l'intimée avait finalement déposé plainte pénale, un tel laps de temps n'était pas rare dans les cas de victimes d'infractions à caractère sexuel qui ne libéraient leur parole qu'après l'écoulement du temps, ce cap étant difficile. En l'espèce, en sus de la réponse du recourant qui minimisait la gravité des faits, la meilleure amie de l'intimée l'avait encore confortée dans l'idée de tenter d'oublier cette nuit, ce qu'elle n'était toutefois pas parvenue à faire. Ainsi, lorsque ses sentiments et son statut de victime avaient été validés par des proches ainsi que par des professionnels, l'intimée avait finalement décidé de déposer plainte pénale. Ses premières déclarations avaient ainsi été faites dans un cadre sécurisant, si bien que le processus de dévoilement apparaissait sincère.</w:t>
      </w:r>
    </w:p>
    <w:p>
      <w:r>
        <w:t>L'inaction de C.________, pourtant allongée dans le même lit, ne constituait pas un élément à décharge pour le recourant. À l'instar de l'intimée, l'intéressée avait consommé une quantité non négligeable d'alcool, indiquant d'ailleurs elle-même qu'elles étaient toutes deux "très saoules" au moment d'aller se coucher. Au vu de la faiblesse des réactions de l'intimée, retombant dans son propre sommeil, il n'était pas étonnant que C.________ ne se soit pas réveillée lorsque l'intimée avait manifesté ses refus.</w:t>
      </w:r>
    </w:p>
    <w:p>
      <w:r>
        <w:t>Si les déclarations du recourant étaient constantes, des incohérences en ressortaient, de même que son souci d'adapter son récit aux éléments à charge. Il s'était notamment confondu en explications à la suite de ses premières déclarations à la police, selon lesquelles la présence de deux femmes en petites tenues dans un lit constituait une "invitation claire" et que, pour lui, cela signifiait qu'elles souhaitaient "faire quelque chose". De telles déclarations visaient manifestement des actes sexuels, la volteface du recourant, soutenant qu'il s'agissait d"étreindre quelqu'un" et que l"invitation claire" s'expliquait par le fait d'aller dans le lit, étant peu crédible. Tout en déclarant d'abord qu'il était plutôt dans l'état d'esprit d'être "cocolé" pour contrebalancer que ses premières déclarations pouvaient laisser entendre des contacts de nature sexuelle, il avait ensuite expliqué que les termes précités se rapportaient effectivement à un type d'approche sexuelle, peut-être érotique, le recourant reconnaissant, en audience d'appel, ayant été, au moment des faits, ouvert à entretenir une relation sexuelle avec l'intimée. De manière similaire, le recourant avait tenté de justifier, pour la première fois en première instance, avoir persisté dans ses agissements alors même que la plaignante lui avait dit une première fois "non", expliquant qu'il ne s'agissait pas d'un "non" "définitif et agressif", ce qui corroborait le récit de l'intimée concernant son insistance. En sus de ne pas être crédibles, ces explications se heurtaient à une réalité: on se demandait bien pourquoi l'intimée, comme il l'avait décrit, aurait été contrainte de dire "non" et "stop", bien qu'assommée par l'alcool, s'il s'était contenté de poser sa main sur sa hanche dans un geste "respectueux", alors que des contacts physiques étaient inévitables serrés à trois dans un lit. La réaction du recourant au message de l'intimée n'était pas de nature à le disculper. Dans son message du 31 octobre 2021, il ne niait pas spécifiquement les faits qu'elle avait mentionnés et lui avait indiqué qu'il n'allait plus lui écrire; il ne se justifiait toutefois pas, au vu de leur relation, de couper tout contact pour le simple geste qu'il avait admis. Il s'était d'ailleurs excusé lorsqu'il avait revu l'intimée. Le message adressé une semaine plus tard à l'intimée, envoyé à 04h00 alors qu'il devait se trouver en soirée, ne venait pas renverser ce constat, mais confirmait qu'il avait pris le parti de minimiser la gravité de la situation comme l'avait ressenti l'intimée.</w:t>
      </w:r>
    </w:p>
    <w:p>
      <w:r>
        <w:t>L'autorité précédente a encore précisé que les déclarations des témoins de moralité ne constituaient pas des éléments à décharge compte tenu des circonstances bien particulières des faits reprochés.</w:t>
      </w:r>
    </w:p>
    <w:p>
      <w:r>
        <w:t>En somme, la cour cantonale a décidé de donner la préséance aux déclarations de l'intimée, présentant une crédibilité nettement accrue, et a ainsi retenu les faits tels que cette dernière les avait décrits (cf. let. B.a</w:t>
      </w:r>
    </w:p>
    <w:p>
      <w:r>
        <w:t>supra ).</w:t>
      </w:r>
    </w:p>
    <w:p>
      <w:r>
        <w:rPr>
          <w:b/>
        </w:rPr>
        <w:t>E. 3.3</w:t>
      </w:r>
    </w:p>
    <w:p>
      <w:r>
        <w:t>Le recourant soutient, pour l'essentiel, que la cour cantonale aurait omis de prendre en considération l'ambiguïté de la relation entretenue par les deux protagonistes, qu'elle aurait faussement retenu que les dépositions de l'intimée étaient constantes et précises, qu'elle aurait mésestimé le lien d'amitié unissant l'intimée à la témoin C.________, ainsi que les contradictions du discours de cette dernière et son absence de réaction au moment des faits litigieux. Il estime en outre que l'autorité précédente ne pouvait pas retenir que ses déclarations étaient incohérentes ou adaptées à son récit et qu'elle aurait dû conclure que le contenu de son message du 31 octobre 2021 confirmait qu'il avait seulement essayé d'étreindre l'intimée à deux reprises durant la nuit. Par ces divers développements, le recourant ne fait rien de plus qu'opposer sa propre appréciation des preuves à celle de l'autorité précédente, dans une démarche strictement appellatoire et, partant, irrecevable (cf. art. 42 al. 2 et 106 al. 2 LTF).</w:t>
      </w:r>
    </w:p>
    <w:p>
      <w:r>
        <w:t>Le recourant fait encore valoir que certaines preuves auraient été arbitrairement omises dans l'arrêt attaqué. Il soutient notamment que certaines contradictions contenues dans les déclarations de l'intimée ou entre celles-ci et le témoignage de la témoin C.________ ne figureraient pas dans l'arrêt porté céans. Tout d'abord, il sied de noter que, dans son appréciation des preuves, la cour cantonale a dûment pris en considération une certaine évolution dans les déclarations de l'intimée et un certaine discrépance entre celles-ci et celles de C.________, s'agissant essentiellement de leur arrivée à l'appartement le soir des faits (cf. arrêt attaqué, p. 19 s.). Pour le reste, là où le recourant relève des contradictions crasses dans ces déclarations, on voit davantage des variations menues, voire des formulations différentes, explicables facilement de surcroît par le fait que les deux femmes étaient sous l'emprise de l'alcool et de stupéfiants. Au demeurant, les variations évoquées concernent des points qui ne sont pas déterminants ni même pertinents et qui sont dès lors impropres à démontrer le caractère arbitraire de l'appréciation des preuves cantonale, quoi qu'en dise le recourant. Il en va d'ailleurs également ainsi des témoignages prétendument arbitrairement omis, soit ceux de D.________ et de E.________, qui ne sauraient influer sur le sort de la présente espèce. C'est le lieu de rappeler que la jurisprudence n'exige pas de l'autorité qu'elle discute tous les faits de la cause et toutes les déclarations des parties; il suffit au contraire qu'elle se limite aux éléments pertinents et aux questions décisives pour l'issue du litige (cf. arrêts 6B_1036/2022 du 15 mai 2023 consid. 1.2; 6B_1246/2022 du 11 octobre 2023 consid. 2.3). Enfin, le recourant fait grand cas de l'absence de constat médical et d'examen gynécologique au dossier; au regard de ce dont l'intimée se plaint, il va cependant de soi qu'elle n'ait pas ressenti le besoin de consulter un médecin.</w:t>
      </w:r>
    </w:p>
    <w:p>
      <w:r>
        <w:t>En tout état de cause, on ne voit pas que la cour cantonale ait versé dans l'arbitraire en retenant que l'intimée avait exprimé de manière univoque au recourant que leur relation n'irait pas plus loin que de l'amitié. L'intimée lui avait en effet explicitement dit qu'elle le voyait comme un ami et qu'elle ne serait pas la personne qui dormirait à ses côtés. L'autorité précédente n'a pas non plus retenu de manière insoutenable que les faits litigieux s'étaient produits comme l'a décrit l'intimée. Les déclarations de cette dernière étaient effectivement constantes et précises à cet égard, au contraire de celles du recourant, qui n'avait de manière éloquente pas contesté avoir commis les actes qu'elle lui reprochait dans son message de réponse du 31 octobre 2021, et a de manière tout aussi significative expliqué en procédure que la présence de deux femmes en petites tenues dans un lit constituait une "invitation claire" et, enfin, s'est excusé auprès de l'intimée lorsqu'il l'a revue. Il n'était pas davantage insoutenable de considérer que l'intimée n'était pas consentante et qu'elle avait clairement exprimé son refus, verbalement, en lui disant "non" et "stop", et, physiquement, en retirant sa main du sexe du recourant, en l'écartant avec son bras et en lui donnant un coup.</w:t>
      </w:r>
    </w:p>
    <w:p>
      <w:r>
        <w:rPr>
          <w:b/>
        </w:rPr>
        <w:t>E. 3.4</w:t>
      </w:r>
    </w:p>
    <w:p>
      <w:r>
        <w:t>En définitive, au vu des éléments à sa disposition, la cour cantonale pouvait retenir, sans arbitraire et sans violer la présomption d'innocence, que le recourant avait commis les faits litigieux constitutifs d'actes d'ordre sexuel commis sur une personne incapable de discernement ou de résistance (cf. let. B.a</w:t>
      </w:r>
    </w:p>
    <w:p>
      <w:r>
        <w:t>supra ).</w:t>
      </w:r>
    </w:p>
    <w:p>
      <w:r>
        <w:rPr>
          <w:b/>
        </w:rPr>
        <w:t>E. 4</w:t>
      </w:r>
    </w:p>
    <w:p>
      <w:r>
        <w:t>Le recourant se plaint, d'autre part, d'arbitraire dans l'appréciation des preuves en ce qui concerne la contravention à la LStup.</w:t>
      </w:r>
    </w:p>
    <w:p>
      <w:r>
        <w:rPr>
          <w:b/>
        </w:rPr>
        <w:t>E. 4.1</w:t>
      </w:r>
    </w:p>
    <w:p>
      <w:r>
        <w:t>Selon l' art. 19a al. 1 LStup , quiconque, sans droit, consomme intentionnellement des stupéfiants ou commet une infraction à l'art. 19 pour assurer sa propre consommation est passible d'une amende.</w:t>
      </w:r>
    </w:p>
    <w:p>
      <w:r>
        <w:rPr>
          <w:b/>
        </w:rPr>
        <w:t>E. 4.2</w:t>
      </w:r>
    </w:p>
    <w:p>
      <w:r>
        <w:t>La cour cantonale a considéré que, bien que le recourant ait nié sa culpabilité de manière constante, ses déclarations étaient incohérentes. En particulier, ses explications relatives au terme "</w:t>
      </w:r>
    </w:p>
    <w:p>
      <w:r>
        <w:t>high " employé dans sa réponse à l'intimée pour décrire leur état durant cette soirée n'emportaient pas la conviction. Il s'agissait en effet d'un mot communément employé, dans ce type de contexte, pour désigner un individu sous l'effet de la drogue; le recourant l'avait par ailleurs employé à côté du terme "</w:t>
      </w:r>
    </w:p>
    <w:p>
      <w:r>
        <w:t>drunk " ("ivre"), lequel se référait à une consommation d'alcool. La cour cantonale voyait dès lors mal pour quelle raison il aurait, comme il l'a soutenu, voulu exprimer le fait qu'il était joyeux, ce qu'il aurait pu faire en d'autres termes.</w:t>
      </w:r>
    </w:p>
    <w:p>
      <w:r>
        <w:t>Au contraire, l'intimée avait, d'emblée et spontanément, reconnu avoir consommé de la cocaïne lorsqu'elle se trouvait à la soirée à U.________, auto-incrimination qui plaidait plutôt pour sa crédibilité. Si elle s'était montrée inconstante s'agissant du nombre de prises et de la provenance de cette drogue, elle avait systématiquement, dès sa première audition par la police, mentionné une consommation de cocaïne par le recourant. Au regard des faits graves qu'elle avait dénoncés, elle n'avait aucun intérêt à incriminer le recourant de façon supplémentaire pour une infraction de peu de gravité relevant de la contravention.</w:t>
      </w:r>
    </w:p>
    <w:p>
      <w:r>
        <w:t>Les déclarations des témoins ne contenaient aucun élément susceptible de confirmer l'une ou l'autre de ces versions.</w:t>
      </w:r>
    </w:p>
    <w:p>
      <w:r>
        <w:t>L'autorité précédente a ainsi tenu pour établi que le recourant avait consommé de la cocaïne, à tout le moins à une reprise, le soir du 30 octobre 2021 (cf. let. B.b</w:t>
      </w:r>
    </w:p>
    <w:p>
      <w:r>
        <w:t>supra ).</w:t>
      </w:r>
    </w:p>
    <w:p>
      <w:r>
        <w:rPr>
          <w:b/>
        </w:rPr>
        <w:t>E. 4.3</w:t>
      </w:r>
    </w:p>
    <w:p>
      <w:r>
        <w:t>Le recourant considère en substance que l'autorité précédente aurait dû donner plus d'importance aux contradictions et variations contenues dans les déclarations de l'intimée, qu'elle aurait dû considérer davantage la constance de son propre discours, qu'elle aurait dû traiter les déclarations des témoins comme des éléments à décharge et, en définitive, qu'à la lumière du principe de la présomption d'innocence elle aurait dû conclure qu'il n'avait pas consommé de cocaïne le soir litigieux. Ce faisant, le recourant procède derechef à sa propre appréciation des preuves qu'il oppose à celle de la cour cantonale, dans une démarche appellatoire, partant, irrecevable.</w:t>
      </w:r>
    </w:p>
    <w:p>
      <w:r>
        <w:t>S'agissant de ses propres déclarations, le recourant soutient que l'autorité précédente aurait versé dans l'arbitraire en retenant que dans la phrase "</w:t>
      </w:r>
    </w:p>
    <w:p>
      <w:r>
        <w:t>I was drunk and high we all were " le terme "</w:t>
      </w:r>
    </w:p>
    <w:p>
      <w:r>
        <w:t>high " désignait un "individu sous l'effet de la drogue", ce mot pouvant tout autant désigner le fait de se sentir extrêmement joyeux, excité ou rempli d'énergie. Vu que le recourant a répondu par cette phrase à de lourds reproches formulés par l'intimée et qu'il a couplé ce terme avec le mot "</w:t>
      </w:r>
    </w:p>
    <w:p>
      <w:r>
        <w:t>drunk ", l'autorité précédente n'a pas versé dans l'arbitraire en considérant cette formulation comme un indice de culpabilité. Concernant les déclarations de celle-là, la cour cantonale a estimé comme on l'a vu que l'intimée, nonobstant l'inconstance de ses déclarations quant au nombre de prises et de la provenance de la drogue, avait systématiquement, dès sa première audition par la police, mentionné une consommation de cocaïne par le recourant, qu'elle n'avait aucun intérêt à incriminer le recourant de façon supplémentaire et qu'elle s'était montrée mesurée dans ses déclarations relatives à la consommation de cocaïne par le recourant; dans son recours, ce dernier avance laconiquement qu'il était patent que l'intimée avait cherché à amplifier et accentuer ses accusations envers lui; il a à cet égard singulièrement exposé que l'existence de contradictions au sein de son discours en témoignerait. En procédant de la sorte, le recourant ne s'en prend pas valablement à l'appréciation des preuves effectuée par la cour cantonale ( art. 42 al. 1 LTF ), ne démontre pas qu'elle serait manifestement insoutenable (106 al. 2 LTF). Il livre au contraire là encore sa propre appréciation de ces éléments.</w:t>
      </w:r>
    </w:p>
    <w:p>
      <w:r>
        <w:rPr>
          <w:b/>
        </w:rPr>
        <w:t>E. 4.4</w:t>
      </w:r>
    </w:p>
    <w:p>
      <w:r>
        <w:t>Partant, la cour cantonale n'a pas versé dans l'arbitraire ni violé la présomption d'innocence en retenant que, le soir du 30 octobre 2021, le recourant avait consommé de la cocaïne (cf. let. B.b</w:t>
      </w:r>
    </w:p>
    <w:p>
      <w:r>
        <w:t>supra ).</w:t>
      </w:r>
    </w:p>
    <w:p>
      <w:r>
        <w:rPr>
          <w:b/>
        </w:rPr>
        <w:t>E. 5</w:t>
      </w:r>
    </w:p>
    <w:p>
      <w:r>
        <w:t>Le recourant ne conteste pas la qualification juridique des faits retenus (cf. let. B.a et B.b</w:t>
      </w:r>
    </w:p>
    <w:p>
      <w:r>
        <w:t>supra ). Il ne consacre aucun développement spécifique à la peine et à l'expulsion prononcées.</w:t>
      </w:r>
    </w:p>
    <w:p>
      <w:r>
        <w:rPr>
          <w:b/>
        </w:rPr>
        <w:t>E. 6</w:t>
      </w:r>
    </w:p>
    <w:p>
      <w:r>
        <w:t>Le recourant ne motive pas sa conclusion tendant à ce qu'il soit libéré du paiement d'une indemnité pour tort moral à l'intimée par une argumentation spécifique, mais ne la prend manifestement que comme conséquence de celle tendant à son acquittement de l'infraction d'actes d'ordre sexuel commis sur une personne incapable de discernement ou de résistance. Subséquemment, l'issue du recours sur le plan pénal en scelle le sort.</w:t>
      </w:r>
    </w:p>
    <w:p>
      <w:r>
        <w:rPr>
          <w:b/>
        </w:rPr>
        <w:t>E. 7</w:t>
      </w:r>
    </w:p>
    <w:p>
      <w:r>
        <w:t>Le recours doit être rejeté dans la mesure où il est recevable. Le recourant,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