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7B_65/2026 vom 24. April 2026</w:t>
      </w:r>
    </w:p>
    <w:p>
      <w:r>
        <w:t>Bundesgericht, 2026-04-24, DE</w:t>
      </w:r>
    </w:p>
    <w:p>
      <w:r>
        <w:rPr>
          <w:b/>
        </w:rPr>
        <w:t xml:space="preserve">Quelle: </w:t>
      </w:r>
      <w:r>
        <w:t>https://mcp.opencaselaw.ch/entscheid/bger_7B_65_2026</w:t>
      </w:r>
    </w:p>
    <w:p>
      <w:r>
        <w:t>FR: TF 7B_65/2026 du 24 avril 2026</w:t>
      </w:r>
    </w:p>
    <w:p>
      <w:r>
        <w:t>IT: TF 7B_65/2026 del 24 aprile 2026</w:t>
      </w:r>
    </w:p>
    <w:p>
      <w:pPr>
        <w:pStyle w:val="Heading2"/>
      </w:pPr>
      <w:r>
        <w:t>Erwägungen</w:t>
      </w:r>
    </w:p>
    <w:p>
      <w:r>
        <w:rPr>
          <w:b/>
        </w:rPr>
        <w:t>E. 1</w:t>
      </w:r>
    </w:p>
    <w:p>
      <w:r>
        <w:t>Angefochten ist ein Entscheid im Zusammenhang mit der Entsiegelung von Aufzeichnungen und Gegenständen,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Diese Regelung stützt sich auf die Verfahrensökonomie: In seiner Funktion als oberstes Gericht soll sich das Bundesgericht grundsätzlich nur ein Mal mit einem Verfahren beschäftigen müssen ( BGE 148 IV 155 E. 1.1).</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BGE 151 IV 344 E. 2.2 mit Hinweisen). Demgegenüber ist auf Beschwerden gegen prozessleitende Verfügungen im Entsiegelungsverfahren mangels drohenden nicht wieder gutzumachenden Rechtsnachteils grundsätzlich nicht einzutreten (Urteil 7B_113/2024 vom 26. August 2025 E. 2.3 mit Hinweis).</w:t>
      </w:r>
    </w:p>
    <w:p>
      <w:r>
        <w:rPr>
          <w:b/>
        </w:rPr>
        <w:t>E. 2.3</w:t>
      </w:r>
    </w:p>
    <w:p>
      <w:r>
        <w:t>Der Beschwerdeführer bringt zum Vorliegen eines nicht wieder gutzumachenden Nachteils im Sinne von Art. 93 Abs. 1 lit. a BGG vor, er mache "im Rahmen der vorliegenden Beschwerde geltend, dass sich bei den sichergestellten und zu entsiegelnden Datenträgern Daten befinden, welche vom Anwaltsgeheimnis geschützt sind und deren Entsiegelung sich als unverhältnismässig erweist". Damit drohe ihm "durch die Entsiegelung der vorgenannten Daten ein nicht wiedergutzumachender Nachteil".</w:t>
      </w:r>
    </w:p>
    <w:p>
      <w:r>
        <w:rPr>
          <w:b/>
        </w:rPr>
        <w:t>E. 2.4</w:t>
      </w:r>
    </w:p>
    <w:p>
      <w:r>
        <w:t>Betreffend die hier interessierenden Sicherstellungen, das Mobiltelefon und der Laptop, gelangt die Vorinstanz zum Schluss, die allgemeinen Voraussetzungen für die Entsiegelung seien erfüllt. Soweit schützenswerte Anwaltskorrespondenz angerufen werde, so sei diesbezüglich zumindest teilweise eine Aussonderung angezeigt. Gestützt auf diese Erwägungen verfügt sie in Dispositiv-Ziffer 1 des angefochtenen Entscheids was folgt:</w:t>
      </w:r>
    </w:p>
    <w:p>
      <w:r>
        <w:t>"Die elektronischen Datenträger Mobiltelefon und Laptop [...] werden zwecks Aussonderung der durch das Anwaltsgeheimnis geschützten Daten im Sinne der Erwägungen triagiert.</w:t>
      </w:r>
    </w:p>
    <w:p>
      <w:r>
        <w:t>-..]</w:t>
      </w:r>
    </w:p>
    <w:p>
      <w:r>
        <w:t>Nach erfolgter Triage und Aussonderung werden die bereinigten Daten dieser elektronischen Asservate der Gesuchstellerin dereinst zur Durchsuchung und Verwendung in der laufenden Strafuntersuchung freizugeben sein."</w:t>
      </w:r>
    </w:p>
    <w:p>
      <w:r>
        <w:t>Diese Formulierung könnte auf den ersten Blick so verstanden werden, dass die Vorinstanz im angefochtenen Entscheid bereits endgültig über die Freigabe der erst noch zu triagierenden Dateien entscheidet. Angesichts der Unzulässigkeit eines solchen Vorgehens (siehe Urteile 7B_254/2025 vom 16. Februar 2026 E. 3.2; 7B_970/2023 vom 27. November 2025 E. 2.2) und mit Blick auf die gewählte Zeitform (Futur) ist der angefochtene Entscheid jedoch dahingehend auszulegen, dass damit noch keine Daten zur Durchsuchung freigegeben werden, sondern lediglich prozessleitend die Durchführung einer Triage angeordnet und den Parteien ein späterer, materieller Entscheid betreffend die Freigabe der triagierten Daten in Aussicht gestellt wird.</w:t>
      </w:r>
    </w:p>
    <w:p>
      <w:r>
        <w:rPr>
          <w:b/>
        </w:rPr>
        <w:t>E. 2.5</w:t>
      </w:r>
    </w:p>
    <w:p>
      <w:r>
        <w:t>Weshalb es (ausnahmsweise) nicht möglich sein sollte, die im vorliegenden Verfahren gerügten Verletzungen von Bundesrecht in einem allfälligen späteren (den eigentlichen Entsiegelungsentscheid betreffenden) Beschwerdeverfahren ohne Rechtsverlust vorzubringen, wird vom Beschwerdeführer nicht dargelegt und ist auch nicht ersichtlich. Der angefochtene Entscheid ist somit nicht geeignet, einen nicht wieder gutzumachenden Nachteil im Sinne von Art. 93 Abs. 1 lit. a BGG zu Lasten des Beschwerdeführers zu bewirken.</w:t>
      </w:r>
    </w:p>
    <w:p>
      <w:r>
        <w:rPr>
          <w:b/>
        </w:rPr>
        <w:t>E. 3</w:t>
      </w:r>
    </w:p>
    <w:p>
      <w:r>
        <w:t>Nach dem Gesagten ist auf die Beschwerde nicht einzutreten. Bei diesem Ausgang des Verfahrens sind die Gerichtskosten dem Beschwerdeführer aufzuerlegen und keine Parteientschädigungen zuzusprechen (vgl.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