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7B_653/2025 vom 3. Oktober 2025</w:t>
      </w:r>
    </w:p>
    <w:p>
      <w:r>
        <w:t>Bundesgericht, 2025-10-03, DE</w:t>
      </w:r>
    </w:p>
    <w:p>
      <w:r>
        <w:rPr>
          <w:b/>
        </w:rPr>
        <w:t xml:space="preserve">Quelle: </w:t>
      </w:r>
      <w:r>
        <w:t>https://mcp.opencaselaw.ch/entscheid/bger_7B_653_2025</w:t>
      </w:r>
    </w:p>
    <w:p>
      <w:r>
        <w:t>FR: TF 7B_653/2025 du 3 octobre 2025</w:t>
      </w:r>
    </w:p>
    <w:p>
      <w:r>
        <w:t>IT: TF 7B_653/2025 del 3 ottobre 2025</w:t>
      </w:r>
    </w:p>
    <w:p>
      <w:pPr>
        <w:pStyle w:val="Heading2"/>
      </w:pPr>
      <w:r>
        <w:t>Erwägungen</w:t>
      </w:r>
    </w:p>
    <w:p>
      <w:r>
        <w:rPr>
          <w:b/>
        </w:rPr>
        <w:t>E. 1</w:t>
      </w:r>
    </w:p>
    <w:p>
      <w:r>
        <w:t>Mit Entscheiden vom 6. Juni 2025 trat das Obergericht des Kantons Aargau nicht auf die Beschwerden der Beschwerdeführerin gegen zwei Einstellungsverfügungen der Staatsanwaltschaft Lenzburg-Aarau vom 14. April 2025 ein. Die Beschwerdeführerin gelangte gegen diese Entscheide mit Beschwerden in Strafsachen vom 15. Juli 2025 (Postaufgabe) an das Bundesgericht.</w:t>
      </w:r>
    </w:p>
    <w:p>
      <w:r>
        <w:rPr>
          <w:b/>
        </w:rPr>
        <w:t>E. 2</w:t>
      </w:r>
    </w:p>
    <w:p>
      <w:r>
        <w:t>Die Verfahren 7B_653/2025 und 7B_654/2025 sind zu vereinigen und die Beschwerden in einem einzigen Entscheid zu behandeln ( Art. 71 BGG i.V.m. Art. 24 Abs. 2 lit. b BZP [SR 273]; BGE 133 IV 215 E. 1; 126 V 283 E. 1).</w:t>
      </w:r>
    </w:p>
    <w:p>
      <w:r>
        <w:rPr>
          <w:b/>
        </w:rPr>
        <w:t>E. 3</w:t>
      </w:r>
    </w:p>
    <w:p>
      <w:r>
        <w:t>Die Eingaben der Beschwerdeführerin erfüllen offensichtlich nicht die Anforderungen an die Begründung einer Beschwerde an das Bundesgericht ( Art. 42 Abs. 2 und Art. 106 Abs. 2 BGG ; BGE 148 IV 356 E. 2.1, 39 E. 2.3.5; 142 III 364 E. 2.4), namentlich bezüglich eines ihr zustehenden Zivilanspruchs im Sinne von Art. 81 Abs. 1 lit. b Ziff. 5 BGG, der sie zur Beschwerde legitimieren könnte (Urteile 7B_1201/2024 vom 22. Januar 2025 E. 1.2; 7B_182/2024 vom 26. März 2024 E. 2.1.2; 7B_18/2024 vom 14. März 2024 E. 2; je mit Hinweisen). Formelle Rügen, zu deren Geltendmachung die Beschwerdeführerin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Die Gerichtskosten sind der Beschwerdeführerin aufzuerlegen ( Art. 66 Abs. 1 BGG ). Die sinngemässen Gesuche um unentgeltliche Rechtspflege sind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