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644/2024 vom 14. Oktober 2024</w:t>
      </w:r>
    </w:p>
    <w:p>
      <w:r>
        <w:t>Bundesgericht, 2024-10-14, FR</w:t>
      </w:r>
    </w:p>
    <w:p>
      <w:r>
        <w:rPr>
          <w:b/>
        </w:rPr>
        <w:t xml:space="preserve">Quelle: </w:t>
      </w:r>
      <w:r>
        <w:t>https://mcp.opencaselaw.ch/entscheid/bger_7B_644_2024</w:t>
      </w:r>
    </w:p>
    <w:p>
      <w:r>
        <w:t>FR: TF 7B 644/2024 du 14 octobre 2024</w:t>
      </w:r>
    </w:p>
    <w:p>
      <w:r>
        <w:t>IT: TF 7B 644/2024 del 14 ottobre 2024</w:t>
      </w:r>
    </w:p>
    <w:p>
      <w:pPr>
        <w:pStyle w:val="Heading2"/>
      </w:pPr>
      <w:r>
        <w:t>Regeste</w:t>
      </w:r>
    </w:p>
    <w:p>
      <w:r>
        <w:t>Libération conditionnelle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Le recourant se plaint d'arbitraire dans la constatation des faits et d'une violation de l' art. 86 al. 1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6B_1204/2022 du 18 août 2023 consid. 3.1). Les critiques de nature appellatoire sont irrecevables ( ATF 147 IV 73 consid. 4.1.2; 146 IV 88 consid. 1.3.1; 145 IV 154 consid. 1.1; arrêt 6B_1204/2022 précité consid. 3.1).</w:t>
      </w:r>
    </w:p>
    <w:p>
      <w:r>
        <w:rPr>
          <w:b/>
        </w:rPr>
        <w:t>E. 2.1.2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7B_388/2023 du 29 septembre 2023 consid. 2.2;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arrêts précités 7B_388/2023 consid. 2.2; 7B_308/2023 consid. 2.2).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124 IV 97 consid. 2c; arrêt 7B_388/2023 précité consid. 2.2).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précités 7B_388/2023 consid. 2.2; 7B_308/2023 consid. 2.2 et 2.4.6).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arrêts 7B_388/2023 précité consid. 2.2; 6B_277/2023 du 22 mars 2023 consid. 1.2).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précités 7B_388/2023 consid. 2.2; 7B_308/2023 consid. 2.2).</w:t>
      </w:r>
    </w:p>
    <w:p>
      <w:r>
        <w:rPr>
          <w:b/>
        </w:rPr>
        <w:t>E. 2.2</w:t>
      </w:r>
    </w:p>
    <w:p>
      <w:r>
        <w:t>La cour cantonale a constaté que le recourant avait purgé les deux tiers de sa peine, de sorte que la première des trois conditions cumulatives de l' art. 86 al. 1 CP était réalisée. Elle a ensuite relevé que le "bon comportement" du recourant en détention dont faisait état le rapport de la Direction de la prison devait être relativisé au vu des 25 sanctions disciplinaires prononcées entre le 25 octobre 2018 et le 30 avril 2021, dont la majorité concernait des résultats positifs aux stupéfiants. Quant au comportement futur du recourant en liberté, la juridiction précédente a retenu que le pronostic était défavorable. Ainsi, elle a indiqué se rallier à l'avis de la première juge selon lequel le pronostic était "mauvais" s'agissant du risque de récidive. Le recourant avait en effet reconnu, notamment lors de son audition devant la JAP, avoir un problème de violence et d'addiction en lien, d'une part, avec la commission des délits pour lesquels il avait été condamné et, d'autre part, avec les faits (qu'il reconnaissait) de deux nouvelles enquêtes; ses antécédents pénaux venaient par ailleurs confirmer ce problème. En outre, après avoir passé deux ans et huit mois en détention, notamment pour de graves actes de violence contre son ex-compagne, le recourant avait été libéré le 18 mai 2021 au bénéfice de mesures de substitution à la détention provisoire. En attente de son jugement par le tribunal criminel, il avait récidivé, le 5 juin 2022, s'en prenant violemment à trois personnes pour des raisons futiles. Il avait alors été mis en détention provisoire du 30 juin au 25 août 2022. En août 2023, moins d'un an après sa sortie de prison, le recourant avait récidivé en frappant et en menaçant de mort une personne, verbalement et avec une arme de poing; le problème de violence que présentait le recourant n'était absolument pas résolu. Son addiction aux produits stupéfiants ne l'était pas non plus; il avait en effet été sanctionné disciplinairement à de très nombreuses reprises pour consommation de produits stupéfiants, la dernière fois le 3 janvier 2024. Force était de constater que l'intéressé ne parvenait pas à réduire son addiction, même en détention et alors qu'il savait que la procédure de libération conditionnelle était en jeu. Or il ressortait du dossier qu'il présentait un risque de récidive élevé si ses problèmes de violence et d'addiction n'étaient pas traités. Le recourant ne semblait au demeurant pas, malgré plusieurs condamnations et séjours en prison, prendre conscience des implications et des conséquences de ses actes, ni pouvoir se conformer aux règles. La sanction prononcée le 19 février 2024 - alors que la procédure de libération conditionnelle était initiée - en était la preuve et la manière dont le recourant avait justifié cette nouvelle transgression était révélatrice. La cour cantonale a par ailleurs considéré que les démarches entreprises par le recourant, avant l'ordonnance du 18 mars 2024, pour régler ses problèmes d'addiction et de violence étaient très tardives et apparaissaient uniquement de circonstance, le recourant n'ayant pas tenté d'entamer de telles démarches auparavant. Comme l'avait relevé la JAP, il était indéniable que le recourant avait besoin d'un encadrement strict pour l'empêcher de retomber dans la délinquance. Or le recourant avait montré par le passé qu'il avait du mal à se soumettre à des mesures de substitution, lesquelles étaient assimilables aux règles de conduite, ordonnées pendant le délai d'épreuve. Il avait également laissé entendre lors de son audition par la JAP qu'il pourrait s'avérer difficile pour lui de se rendre à tous les rendez-vous, en raison de son travail. Sa tendance à justifier ses manquements passés soulevait également des doutes sur sa prise de conscience et son implication future dans les suivis nécessaires. Sous l'angle du pronostic différentiel, la cour cantonale a considéré, à la différence de la première juge, qu'une amélioration pouvait être attendue du condamné s'il se soumettait d'abord - en détention - aux différents suivis préconisés. Ceux-ci devaient permettre de diminuer sa dangerosité et de s'assurer que les deux facteurs ayant entraîné des actes violents soient endigués avant sa libération. Cette solution présentait un avantage pour sa réinsertion et pour la sécurité publique, à laquelle la priorité devait être accordée compte tenu de l'importance des biens juridiques menacés (notamment l'intégrité corporelle, voire la vie). Elle permettrait en outre au recourant de faire ses preuves avant la perspective d'un nouvel examen de sa libération conditionnelle. En définitive, la cour cantonale a considéré que les conditions cumulatives de l' art. 86 al. 1 CP n'étaient pas réalisées et que la libération conditionnelle devait, partant, être refusée.</w:t>
      </w:r>
    </w:p>
    <w:p>
      <w:r>
        <w:rPr>
          <w:b/>
        </w:rPr>
        <w:t>E. 2.3</w:t>
      </w:r>
    </w:p>
    <w:p>
      <w:r>
        <w:t>Le recourant fait grief à la cour cantonale d'avoir relativisé son bon comportement en détention. En l'espèce, la cour cantonale a refusé la libération conditionnelle du recourant en raison du pronostic défavorable relatif à son comportement futur en liberté (cf. consid. 2.4 infra ), de sorte qu'il n'y a pas lieu d'examiner plus avant la question de son comportement en prison.</w:t>
      </w:r>
    </w:p>
    <w:p>
      <w:r>
        <w:rPr>
          <w:b/>
        </w:rPr>
        <w:t>E. 2.4.1</w:t>
      </w:r>
    </w:p>
    <w:p>
      <w:r>
        <w:t>Le recourant reproche à la juridiction précédente d'avoir retenu un pronostic défavorable en accordant un poids prépondérant à ses antécédents et en relativisant de manière arbitraire les éléments plaidant en faveur d'une libération conditionnelle. En l'espèce, contrairement à ce que soutient le recourant, la cour cantonale était fondée à retenir que le pronostic avait déjà été considéré comme mauvais en première instance, la JAP ayant clairement indiqué admettre la libération conditionnelle "non sans hésitation et uniquement sous l'angle du pronostic différentiel". Quoi qu'il en soit, la juridiction précédente ne s'est pas contentée de se rallier à l'avis de la première juge à cet égard, mais a conclu à un pronostic défavorable au terme d'un examen complet, qui ne prête pas le flanc à la critique et doit être confirmé. Ainsi, la cour cantonale a constaté que les problèmes d'addiction et de violence du recourant n'étaient pas résolus. Pour ce faire, elle s'est fondée sur des critères objectifs. Elle a en particulier tenu compte de la consommation d'alcool et de stupéfiants du recourant à sa sortie de prison en 2022, des nombreuses sanctions disciplinaires pour consommation de stupéfiants en détention, la dernière en janvier 2024, ainsi que des actes de violence commis lorsque le recourant avait été relaxé en juin 2022, puis en août 2023, moins d'un an après sa sortie de prison. A cet égard, le recourant ne saurait faire grief à la juridiction précédente d'avoir tenu compte des récidives en arguant que celles-ci auraient été commises alors qu'il ne bénéficiait plus des mesures de substitution. En effet, quels que soient les motifs ayant conduit l'intéressé à commettre les actes délictueux, le juge doit tenir compte des antécédents du condamné dans son examen du pronostic relatif à son comportement futur, conformément à la jurisprudence (cf. consid. 2.1.2 supra ). Le recourant ne conteste au demeurant pas avoir commis des actes graves, notamment des actes violents et dangereux à l'égard de plusieurs personnes, dont son ex-compagne, ni s'être livré à un important trafic de stupéfiants en bande et par métier par pur appât du gain. Il ne conteste pas davantage son statut de multirécidiviste. Il apparaît ainsi pour le moins audacieux de soutenir que les juges cantonaux auraient dû voir le fait qu'il reconnaissait avoir des problèmes de violence et d'addiction "comme un degré important d'amendement". Si le recourant a certes déclaré avoir conscience de ses problèmes, il n'a de toute évidence pas pris conscience de leurs conséquences, au vu des actes qui continuent d'en découler et de l'absence de démarches entreprises pour y remédier avant qu'entre en jeu l'examen de sa libération conditionnelle. A cet égard, la cour cantonale n'a pas fait preuve d'arbitraire en considérant que les démarches entreprises à l'approche des deux tiers de la peine apparaissaient de circonstance vu leur tardiveté; en indiquant qu'il n'en avait pas entrepris plus tôt parce qu'il "croyait fermement qu'il pourrait être mis au bénéfice de règles de conduite lors de sa libération conditionnelle", le recourant ne démontre pas le contraire. Par ailleurs, contrairement à ce que soutient le recourant, la cour cantonale n'a pas ignoré sa réinsertion professionnelle (cf. arrêt attaqué p. 16). Elle a néanmoins considéré que si le recourant avait certes trouvé un emploi, cela serait susceptible, comme par le passé, de l'empêcher de respecter les règles de conduite ordonnées, lesquelles s'avéraient pourtant nécessaires pour qu'il ne retombe pas dans la délinquance. Le recourant ne remet pas valablement en cause cette appréciation. Le fait de justifier avoir été empêché de se soumettre par le passé à certaines mesures de substitution en raison de son activité de livreur ne lui est d'aucun secours dans la mesure où il a indiqué exercer la même profession aujourd'hui. Prétendre péremptoirement qu'il aurait cette fois-ci "d'ores et déjà fait le nécessaire auprès de son employeur" n'est pas suffisant pour pallier le risque encouru - admis de manière unanime - au cas où il ne se soumettrait pas à ces règles de conduite. Le recourant reconnaît lui-même avoir récidivé lorsqu'il ne bénéficiait plus de suivi; l'appréciation de la juridiction cantonale quant au manque de fiabilité d'un suivi scrupuleux par le recourant des règles de conduite ordonnées est ainsi exempte d'arbitraire. Il s'ensuit que la cour cantonale a pris en considération tous les éléments nécessaires et pertinents pour aboutir à un pronostic défavorable. Elle a tenu compte de l'importance des antécédents du recourant, de la gravité des actes commis et des problèmes de violence et d'addiction - encore présents - les provoquant, de son statut de multirécidiviste, de son comportement en général, en particulier de son manque de prise de conscience et de l'incertitude s'agissant de son implication future dans les suivis absolument nécessaires. Au vu du risque concret de réitération résultant de ces différents éléments, les juges cantonaux n'ont manifestement pas abusé de leur pouvoir d'appréciation en posant un pronostic défavorable.</w:t>
      </w:r>
    </w:p>
    <w:p>
      <w:r>
        <w:rPr>
          <w:b/>
        </w:rPr>
        <w:t>E. 2.4.2</w:t>
      </w:r>
    </w:p>
    <w:p>
      <w:r>
        <w:t>Le recourant s'en prend en outre pronostic différentiel retenu par la cour cantonale. Il se contente toutefois de soutenir qu'une libération conditionnelle assortie d'une assistance de probation et de règles de conduite serait plus bénéfique que l'exécution du solde de la peine. Il met à cet égard en exergue les suivis déjà entamés depuis sa sortie. Ce faisant, il ne discute pas la motivation par laquelle la cour cantonale a considéré que la sécurité publique commandait qu'il se soumette - en détention - aux différents suivis préconisés. L'appréciation de l'autorité précédente à cet égard doit être confirmée compte tenu du risque de récidive retenu pour des infractions violentes telles que les lésions corporelles graves (cf. consid. 2.4.1 supra ); la sécurité publique doit, dans ces cas-là, prévaloir (cf. consid. 2.1.2 supra ); les avantages présentés par l'exécution de la peine - avec la mise en place de divers accompagnements - sont prépondérants. Les démarches entreprises par le recourant depuis sa sortie de prison ne permettent pas de remettre en cause cette appréciation, d'autant moins que la cour cantonale a retenu, sans arbitraire, qu'il existait un risque que le recourant ne s'y soumette pas scrupuleusement (cf. consid. 2.4.1 supra ).</w:t>
      </w:r>
    </w:p>
    <w:p>
      <w:r>
        <w:rPr>
          <w:b/>
        </w:rPr>
        <w:t>E. 2.5</w:t>
      </w:r>
    </w:p>
    <w:p>
      <w:r>
        <w:t>Il s'ensuit qu'en tant qu'il refuse de mettre le recourant au bénéfice d'une libération conditionnelle et l'astreint à exécuter le solde de sa peine, l'arrêt attaqué ne viole pas le droit fédéral.</w:t>
      </w:r>
    </w:p>
    <w:p>
      <w:r>
        <w:rPr>
          <w:b/>
        </w:rPr>
        <w:t>E. 3</w:t>
      </w:r>
    </w:p>
    <w:p>
      <w:r>
        <w:t>Le recours doit être rejeté.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