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7B_643/2023 vom 25. Oktober 2023</w:t>
      </w:r>
    </w:p>
    <w:p>
      <w:r>
        <w:t>Bundesgericht, 2023-10-25, DE</w:t>
      </w:r>
    </w:p>
    <w:p>
      <w:r>
        <w:rPr>
          <w:b/>
        </w:rPr>
        <w:t xml:space="preserve">Quelle: </w:t>
      </w:r>
      <w:r>
        <w:t>https://mcp.opencaselaw.ch/entscheid/bger_7B_643_2023</w:t>
      </w:r>
    </w:p>
    <w:p>
      <w:r>
        <w:t>FR: TF 7B_643/2023 du 25 octobre 2023</w:t>
      </w:r>
    </w:p>
    <w:p>
      <w:r>
        <w:t>IT: TF 7B_643/2023 del 25 ottobre 2023</w:t>
      </w:r>
    </w:p>
    <w:p>
      <w:pPr>
        <w:pStyle w:val="Heading2"/>
      </w:pPr>
      <w:r>
        <w:t>Erwägungen</w:t>
      </w:r>
    </w:p>
    <w:p>
      <w:r>
        <w:rPr>
          <w:b/>
        </w:rPr>
        <w:t>E. 1</w:t>
      </w:r>
    </w:p>
    <w:p>
      <w:r>
        <w:t>Am 21. Juli 2023 hat das Obergericht des Kantons Zürich eine Beschwerde von A.________ gegen die Verfügung der Staatsanwaltschaft Zürich-Limmat vom 21. Februar 2023, mit welcher sie die Akten einer Strafuntersuchung gegen A.________ an das Stadtrichteramt Zürich überwiesen hatte, abgewiesen, soweit es darauf eintrat. Mit Eingabe vom 14. September 2023 an das Bundesgericht beantragt A.________ u.a., diesen Beschluss des Obergerichts für nichtig zu erklären oder aufzuheben. Vernehmlassungen wurden keine eingeholt.</w:t>
      </w:r>
    </w:p>
    <w:p>
      <w:r>
        <w:rPr>
          <w:b/>
        </w:rPr>
        <w:t>E. 2</w:t>
      </w:r>
    </w:p>
    <w:p>
      <w:r>
        <w:t>Angefochten ist ein kantonal letztinstanzlicher Entscheid in einer strafrechtlichen Angelegenheit. Dagegen steht die Beschwerde nach Art. 78 ff. BGG offen. Eine Überweisungsverfügung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Die Beschwerdeführerin legt nicht dar, inwiefern die Voraussetzungen von Art. 93 Abs. 1 BGG erfüllt sein sollen, und das ist auch nicht ersichtlich. Das gilt auch, soweit die Beschwerdeführerin eine angebliche Verletzung ihres Anspruchs auf rechtliches Gehör geltend macht, da ihre Rügen von der Vorinstanz nicht gehört worden seien. Wie dem angefochtenen Entscheid entnommen werden kann, hat sich die Vorinstanz ausführlich mit den Vorbringen der Beschwerdeführerin im Zusammenhang mit der Überweisung auseinandergesetzt, eine Rechtsverletzung ist diesbezüglich weder dargetan noch ersichtlich. Soweit die Beschwerdeführerin sodann das Urteil vom 23. August 2022 als "wertloses Papier" bezeichnet, das für nichtig zu erklären sei, gehen ihre Ausführungen über den Streitgegenstand hinaus. Auf die Beschwerde ist wegen Verletzung der gesetzlichen Begründungspflicht im Verfahren nach Art. 108 BGG nicht einzutreten.</w:t>
      </w:r>
    </w:p>
    <w:p>
      <w:r>
        <w:rPr>
          <w:b/>
        </w:rPr>
        <w:t>E. 3</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