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7B_63/2025 vom 5. März 2025</w:t>
      </w:r>
    </w:p>
    <w:p>
      <w:r>
        <w:t>Bundesgericht, 2025-03-05, DE</w:t>
      </w:r>
    </w:p>
    <w:p>
      <w:r>
        <w:rPr>
          <w:b/>
        </w:rPr>
        <w:t xml:space="preserve">Quelle: </w:t>
      </w:r>
      <w:r>
        <w:t>https://mcp.opencaselaw.ch/entscheid/bger_7B_63_2025</w:t>
      </w:r>
    </w:p>
    <w:p>
      <w:r>
        <w:t>FR: TF 7B_63/2025 du 5 mars 2025</w:t>
      </w:r>
    </w:p>
    <w:p>
      <w:r>
        <w:t>IT: TF 7B_63/2025 del 5 marzo 2025</w:t>
      </w:r>
    </w:p>
    <w:p>
      <w:pPr>
        <w:pStyle w:val="Heading2"/>
      </w:pPr>
      <w:r>
        <w:t>Erwägungen</w:t>
      </w:r>
    </w:p>
    <w:p>
      <w:r>
        <w:rPr>
          <w:b/>
        </w:rPr>
        <w:t>E. 1</w:t>
      </w:r>
    </w:p>
    <w:p>
      <w:r>
        <w:t>Die Staatsanwaltschaft des Kantons Schwyz führt eine Strafuntersuchung gegen A.________ wegen des Verdachts des unrechtmässigen Bezugs von Leistungen einer Sozialversicherung oder Sozialhilfe. Mit Eingabe vom 11. November 2024 reichte A.________ eine Beschwerde sowie ein Ausstandsgesuch gegen die fallführende Staatsanwältin ein. Diese beantragte die Abweisung des Ausstandsgesuchs. Mit Verfügung vom 16. Dezember 2024 trat das Kantonsgericht Schwyz auf die Beschwerde sowie das Ausstandsgesuch mangels hinreichender Begründung nicht ein. Dagegen führt A.________ mit Eingabe vom 25. Januar 2025 Beschwerde in Strafsachen.</w:t>
      </w:r>
    </w:p>
    <w:p>
      <w:r>
        <w:rPr>
          <w:b/>
        </w:rPr>
        <w:t>E. 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Beschwerdeführerin setzt sich nicht ansatzweise mit den Erwägungen der Vorinstanz auseinander, mit denen diese ihr Nichteintreten auf die kantonale Beschwerde sowie das Ausstandsgesuch begründet. Stattdessen äussert die Beschwerdeführerin in ungebührlicher Art und Weise ihren Unmut über die Vorinstanz (u.a. "psychologische Misshandlungen", "Schadenersatz als Klopapier verwenden", "blablabla" etc.) und die fallführende Staatsanwältin ("Machtmissbrauch", "als Rache", etc.). Solche appellatorische Kritik genügt den dargelegten Begründunganforderungen von vornherein nicht, weshalb auf die Beschwerde im vereinfachten Verfahren nach Art. 108 Abs. 1 lit. b BGG nicht einzutreten ist. Dies gilt auch für Begehren, welche nicht Gegenstand der angefochtenen Verfügung bilden.</w:t>
      </w:r>
    </w:p>
    <w:p>
      <w:r>
        <w:rPr>
          <w:b/>
        </w:rPr>
        <w:t>E. 4</w:t>
      </w:r>
    </w:p>
    <w:p>
      <w:r>
        <w:t>Bei diesem Verfahrensausgang sind die Gerichtskosten der Beschwerdeführerin aufzuerlegen ( Art. 66 Abs. 1 BGG ). Angesichts der Aussichtslosigkeit des Verfahrens kann dem - ohnehin nicht belegten - Gesuch um unentgeltliche Rechtspflege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