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7B_638/2024 vom 19. Juli 2024</w:t>
      </w:r>
    </w:p>
    <w:p>
      <w:r>
        <w:t>Bundesgericht, 2024-07-19, FR</w:t>
      </w:r>
    </w:p>
    <w:p>
      <w:r>
        <w:rPr>
          <w:b/>
        </w:rPr>
        <w:t xml:space="preserve">Quelle: </w:t>
      </w:r>
      <w:r>
        <w:t>https://mcp.opencaselaw.ch/entscheid/bger_7B_638_2024</w:t>
      </w:r>
    </w:p>
    <w:p>
      <w:r>
        <w:t>FR: TF 7B_638/2024 du 19 juillet 2024</w:t>
      </w:r>
    </w:p>
    <w:p>
      <w:r>
        <w:t>IT: TF 7B_638/2024 del 19 luglio 2024</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la recourante ne dit mot sur les prétentions civiles qu'elle pourrait faire valoir, par adhésion au procès pénal, envers la personne contre laquelle elle a déposé une plainte pénale pour appropriation illégitime, vol et/ou escroquerie. De telles prétentions ne peuvent en outre pas être déduites directement et sans ambiguïté des infractions dénoncées ni de la motivation du recours. L'absence d'explications sur la question des prétentions civiles exclut sa qualité pour recourir sur le fond de la cause en application de l'art. 81 al. 1 let. a et b ch. 5 LTF.</w:t>
      </w:r>
    </w:p>
    <w:p>
      <w:r>
        <w:rPr>
          <w:b/>
        </w:rPr>
        <w:t>E. 2</w:t>
      </w:r>
    </w:p>
    <w:p>
      <w:r>
        <w:t>La recourante ne soulève au surplus aucun grief quant à son droit de porter plainte au sens de l'art. 81 al. 1 let. b ch. 6 LTF, ni n'invoque une violation de ses droits de partie équivalant à un déni de justice formel (cf. ATF 141 IV 1 consid. 1.1).</w:t>
      </w:r>
    </w:p>
    <w:p>
      <w:r>
        <w:rPr>
          <w:b/>
        </w:rPr>
        <w:t>E. 3</w:t>
      </w:r>
    </w:p>
    <w:p>
      <w:r>
        <w:t>Pour le reste, la recourante ne formule aucun grief distinct et recevable sous l'angle des art. 8 et 10 CEDH qu'elle invoque (art. 42 al. 2 et 106 al. 2 LTF).</w:t>
      </w:r>
    </w:p>
    <w:p>
      <w:r>
        <w:rPr>
          <w:b/>
        </w:rPr>
        <w:t>E. 4</w:t>
      </w:r>
    </w:p>
    <w:p>
      <w:r>
        <w:t>L'irrecevabilité manifeste du recours doit dès lors être constatée dans la procédure simplifiée prévue par l' art. 108 al. 1 let. a et b LTF . Comme le recours était d'emblée dénué de chances de succès, la demande d'assistance judiciaire doit être rejetée ( art. 64 al. 1 LTF ) - sans qu'il y ait lieu d'examiner la condition de l'indigence, que la recourante n'a pas alléguée -, ce qui relève également de la compétence du juge unique prévue par l' art. 108 LTF ( art. 64 al. 3 2</w:t>
      </w:r>
    </w:p>
    <w:p>
      <w:r>
        <w:t>e phrase LTF; arrêt 7B_358/2024 du 28 mai 2024 consid. 3).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