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7B_630/2024 vom 3. Juli 2024</w:t>
      </w:r>
    </w:p>
    <w:p>
      <w:r>
        <w:t>Bundesgericht, 2024-07-03, FR</w:t>
      </w:r>
    </w:p>
    <w:p>
      <w:r>
        <w:rPr>
          <w:b/>
        </w:rPr>
        <w:t xml:space="preserve">Quelle: </w:t>
      </w:r>
      <w:r>
        <w:t>https://mcp.opencaselaw.ch/entscheid/bger_7B_630_2024</w:t>
      </w:r>
    </w:p>
    <w:p>
      <w:r>
        <w:t>FR: TF 7B_630/2024 du 3 juillet 2024</w:t>
      </w:r>
    </w:p>
    <w:p>
      <w:r>
        <w:t>IT: TF 7B_630/2024 del 3 luglio 2024</w:t>
      </w:r>
    </w:p>
    <w:p>
      <w:pPr>
        <w:pStyle w:val="Heading2"/>
      </w:pPr>
      <w:r>
        <w:t>Erwägungen</w:t>
      </w:r>
    </w:p>
    <w:p>
      <w:r>
        <w:rPr>
          <w:b/>
        </w:rPr>
        <w:t>E. 1</w:t>
      </w:r>
    </w:p>
    <w:p>
      <w:r>
        <w:t>Les deux recours en matière pénale au Tribunal fédéral sont dirigés contre deux arrêts portant sur des objets similaires. Ils concernent globalement le même complexe de faits et portent sur des questions juridiques identiques. Il y a donc lieu de joindre les causes et de les traiter dans un seul arrêt ( art. 24 al. 2 PCF et 71 LTF).</w:t>
      </w:r>
    </w:p>
    <w:p>
      <w:r>
        <w:rPr>
          <w:b/>
        </w:rPr>
        <w:t>E. 2</w:t>
      </w:r>
    </w:p>
    <w:p>
      <w:r>
        <w:t>L'objet de la présente procédure est strictement circonscrit aux arrêts cantonaux évoqués ci-dessus ( art. 80 al. 1 LTF ). Tout grief ou toute conclusion relatifs à d'autres actes ou décisions sont irrecevables.</w:t>
      </w:r>
    </w:p>
    <w:p>
      <w:r>
        <w:rPr>
          <w:b/>
        </w:rPr>
        <w:t>E. 3.1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140 III 86 consid. 2 et 115 consid. 2); en particulier, la motivation doit être topique, c'est-à-dire se rapporter à la question juridique tranchée par l'autorité cantonale ( ATF 123 V 335 consid. 1). Lorsque la décision querellée repose sur une double motivation dont chaque pan est indépendant et suffit à sceller l'issue de la procédure cantonale, il importe, sous peine d'irrecevabilité, de discuter chacune de ces deux motivations (cf. ATF 133 IV 119 consid. 6.3).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3.2</w:t>
      </w:r>
    </w:p>
    <w:p>
      <w:r>
        <w:t>Face à la motivation de l'autorité précédente - qui a notamment considéré que les recours cantonaux ne satisfaisaient pas aux exigences de motivation prescrites par l' art. 385 CPP -, le recourant se limite pour l'essentiel à alléguer des faits et des arguments se rapportant aux institutions politiques et judiciaires qu'il estime être structurées sous la forme d'une "organisation criminelle" ou d'une "mafia d'État". Il ne propose en tout état aucun développement susceptible de démontrer, par une motivation conforme aux exigences en la matière, en quoi la cour cantonale aurait violé le droit fédéral en déclarant irrecevables ses recours cantonaux (cf. art. 108 al. 1 let. b LTF ).</w:t>
      </w:r>
    </w:p>
    <w:p>
      <w:r>
        <w:t>Il en va de même de tout grief que le recourant semble vouloir tirer d'une violation de ses droits fondamentaux.</w:t>
      </w:r>
    </w:p>
    <w:p>
      <w:r>
        <w:rPr>
          <w:b/>
        </w:rPr>
        <w:t>E. 3.3</w:t>
      </w:r>
    </w:p>
    <w:p>
      <w:r>
        <w:t>Au reste, il apparaît qu'en introduisant systématiquement un acte de recours contre une décision cantonale défavorable - sans pour autant se conformer aux exigences de motivation d'un recours au Tribunal fédéral qui lui ont été rappelées à maintes occasions (cf. arrêts le concernant rendus en matière pénale durant l'année 2023: 7B_397/2023 du 5 décembre 2023 consid. 1.2 et 1.4; 6B_992/2023 du 29 novembre 2023 consid. 4; 7B_668/2023 du 2 novembre 2023 consid. 1; 7B_667/2023 du 2 novembre 2023 consid. 1; 6B_765/2023 du 26 juin 2023 consid. 4; 6B_901/2021 du 8 mai 2023 consid. 2 s.; 6B_131/2023 du 22 mars 2023 consid. 6) -, le recourant agit de façon procédurière et partant abusive (cf. art. 42 al. 7 et 108 al. 1 let. c LTF).</w:t>
      </w:r>
    </w:p>
    <w:p>
      <w:r>
        <w:rPr>
          <w:b/>
        </w:rPr>
        <w:t>E. 3.4</w:t>
      </w:r>
    </w:p>
    <w:p>
      <w:r>
        <w:t>Les recours ne répondent ainsi manifestement pas aux exigences de motivation d'un recours en matière pénale au Tribunal fédéral et s'avèrent procéduriers. Ils doivent dès lors être déclarés irrecevables selon la procédure simplifiée prévue par l'art. 108 al. 1 let. b et c LTF.</w:t>
      </w:r>
    </w:p>
    <w:p>
      <w:r>
        <w:rPr>
          <w:b/>
        </w:rPr>
        <w:t>E. 4</w:t>
      </w:r>
    </w:p>
    <w:p>
      <w:r>
        <w:t>Comme les recours étaient d'emblée dénués de chances de succès, les demandes d'assistance judiciaire doivent être rejetées ( art. 64 al. 1 LTF ), ce qui relève également de la compétence du juge unique prévu par l' art. 108 LTF ( art. 64 al. 3 2 e phrase LTF; arrêt 7B_81/2024 du 26 janvier 2024 consid. 2 et les réf. citées). Le recourant, qui succombe, supportera les frais judiciaires; ceux-ci seront toutefois fixés en tenant compte de sa situation financière, qui n'apparaît pas favorable (art. 65 al. 2 et 66 al. 1 LTF).</w:t>
      </w:r>
    </w:p>
    <w:p>
      <w:r>
        <w:t>La cause étant jugée, la requête de restitution de délai devient sans objet.</w:t>
      </w:r>
    </w:p>
    <w:p>
      <w:r>
        <w:rPr>
          <w:b/>
        </w:rPr>
        <w:t>E. 5</w:t>
      </w:r>
    </w:p>
    <w:p>
      <w:r>
        <w:t>Le recourant est informé que de nouveaux actes de recours ou de révision abusifs seront à l'avenir, après examen, purement et simplement classés sans suite et sans frais. Un dossier ne sera ainsi ouvert que s'il devait s'avérer que l'on n'est pas en présence d'un acte procédurier ou abusif (cf. arrêts 7B_476/2024 du 26 juin 2024 consid. 3; 7B_951/2023 du 11 juin 2024 consid. 4; FLORENCE AUBRY GIRARDIN, in Commentaire de la LTF, 3e éd. 2022, n° 75 ad art. 42 LTF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