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7B_616/2025 vom 11. Dezember 2025</w:t>
      </w:r>
    </w:p>
    <w:p>
      <w:r>
        <w:t>Bundesgericht, 2025-12-11, FR</w:t>
      </w:r>
    </w:p>
    <w:p>
      <w:r>
        <w:rPr>
          <w:b/>
        </w:rPr>
        <w:t xml:space="preserve">Quelle: </w:t>
      </w:r>
      <w:r>
        <w:t>https://mcp.opencaselaw.ch/entscheid/bger_7B_616_2025</w:t>
      </w:r>
    </w:p>
    <w:p>
      <w:r>
        <w:t>FR: TF 7B_616/2025 du 11 décembre 2025</w:t>
      </w:r>
    </w:p>
    <w:p>
      <w:r>
        <w:t>IT: TF 7B_616/2025 del 11 dicembre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7B_1107/2024 du 8 janvier 2025 consid. 3.1).</w:t>
      </w:r>
    </w:p>
    <w:p>
      <w:r>
        <w:t>Un mémoire de recours ne satisfait pas aux exigences minimales fixées à l' art. 42 al. 2 LTF lorsque sa motivation reprend mot pour mot l'argumentation déjà développée devant la juridiction inférieure et que, partant, la partie recourante ne discute pas les motifs de la décision entreprise et n'indique pas, même succinctement, en quoi ceux-ci méconnaissent le droit selon elle. La partie recourante ne saurait se contenter de renvoyer aux actes cantonaux ou de reproduire la motivation déjà présentée dans la procédure cantonale ( ATF 145 V 161 consid. 5.2; 134 II 244 consid. 2.1 et 2.3).</w:t>
      </w:r>
    </w:p>
    <w:p>
      <w:r>
        <w:rPr>
          <w:b/>
        </w:rPr>
        <w:t>E. 1.3</w:t>
      </w:r>
    </w:p>
    <w:p>
      <w:r>
        <w:t>Dans son écriture, le recourant se contente de reproduire, dans son intégralité, le mémoire de recours présenté devant l'autorité précédente. Il ne tient aucunement compte des motifs retenus dans l'arrêt attaqué, lequel se réfère notamment aux développements figurant dans l'arrêt rendu le 20 février 2024 par l'autorité précédente, qui ont été confirmés par le Tribunal fédéral dans son arrêt 7B_376/2024 du 29 mai 2024, respectivement n'expose pas en quoi l'arrêt entrepris (et non la décision du SESPP du 4 décembre 2024) serait contraire au droit. Ce procédé contrevient aux exigences de motivation requises (cf. consid. 1.2 supra).</w:t>
      </w:r>
    </w:p>
    <w:p>
      <w:r>
        <w:rPr>
          <w:b/>
        </w:rPr>
        <w:t>E. 2</w:t>
      </w:r>
    </w:p>
    <w:p>
      <w:r>
        <w:t>Partant, son recours doit être déclaré irrecevable.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