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7B_605/2025 vom 2. Oktober 2025</w:t>
      </w:r>
    </w:p>
    <w:p>
      <w:r>
        <w:t>Bundesgericht, 2025-10-02, DE</w:t>
      </w:r>
    </w:p>
    <w:p>
      <w:r>
        <w:rPr>
          <w:b/>
        </w:rPr>
        <w:t xml:space="preserve">Quelle: </w:t>
      </w:r>
      <w:r>
        <w:t>https://mcp.opencaselaw.ch/entscheid/bger_7B_605_2025</w:t>
      </w:r>
    </w:p>
    <w:p>
      <w:r>
        <w:t>FR: TF 7B_605/2025 du 2 octobre 2025</w:t>
      </w:r>
    </w:p>
    <w:p>
      <w:r>
        <w:t>IT: TF 7B_605/2025 del 2 ottobre 2025</w:t>
      </w:r>
    </w:p>
    <w:p>
      <w:pPr>
        <w:pStyle w:val="Heading2"/>
      </w:pPr>
      <w:r>
        <w:t>Erwägungen</w:t>
      </w:r>
    </w:p>
    <w:p>
      <w:r>
        <w:rPr>
          <w:b/>
        </w:rPr>
        <w:t>E. 1</w:t>
      </w:r>
    </w:p>
    <w:p>
      <w:r>
        <w:t>Mit Verfügung und Beschluss vom 30. Mai 2025 wies das Obergericht des Kantons Zürich die Beschwerde des Beschwerdeführers gegen die Nichtanhandnahmeverfügung der Staatsanwaltschaft Zürich-Sihl vom 4. Februar 2025 sowie das Gesuch um unentgeltliche Prozessführung und Rechtsverbeiständung für das Beschwerdeverfahren ab. Der Beschwerdeführer gelangte dagegen mit Eingabe vom 2. Juli 2025 (Postaufgabe) an das Bundesgericht. Nach Ablauf der Beschwerdefrist gelangte er mit weiteren Eingaben ans Bundesgericht, die unbeachtlich sind ( Art. 100 Abs. 1 BGG ).</w:t>
      </w:r>
    </w:p>
    <w:p>
      <w:r>
        <w:rPr>
          <w:b/>
        </w:rPr>
        <w:t>E. 2</w:t>
      </w:r>
    </w:p>
    <w:p>
      <w:r>
        <w:t>Die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(Urteile 7B_1201/2024 vom 22. Januar 2025 E. 1.2; 7B_182/2024 vom 26. März 2024 E. 2.1.2; 7B_18/2024 vom 14. März 2024 E. 2; je mit Hinweisen). Formelle Rügen, zu deren Geltendmachung der Beschwerdeführer unbesehen von der fehlenden Legitimation in der Sache befugt wäre,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t>Sodann ist das Bundesgericht nicht zuständig, über den Verfahrensgegenstand der vorinstanzlichen Verfügung und des Beschlusses hinausgehende Anträge, wie etwa das Gesuch um Wiederaufnahme des Verfahrens, zu behandeln.</w:t>
      </w:r>
    </w:p>
    <w:p>
      <w:r>
        <w:rPr>
          <w:b/>
        </w:rPr>
        <w:t>E. 3</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