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7B_602/2024 vom 6. August 2024</w:t>
      </w:r>
    </w:p>
    <w:p>
      <w:r>
        <w:t>Bundesgericht, 2024-08-06, FR</w:t>
      </w:r>
    </w:p>
    <w:p>
      <w:r>
        <w:rPr>
          <w:b/>
        </w:rPr>
        <w:t xml:space="preserve">Quelle: </w:t>
      </w:r>
      <w:r>
        <w:t>https://mcp.opencaselaw.ch/entscheid/bger_7B_602_2024</w:t>
      </w:r>
    </w:p>
    <w:p>
      <w:r>
        <w:t>FR: TF 7B_602/2024 du 6 août 2024</w:t>
      </w:r>
    </w:p>
    <w:p>
      <w:r>
        <w:t>IT: TF 7B_602/2024 del 6 agosto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 recourant - qui se borne à articuler des arguments de fond et à se plaindre de différents vices de nature formelle - ne dit mot sur les prétentions civiles qu'il pourrait faire valoir dans le procès pénal envers la ou les personnes contre lesquelles il a déposé plainte pénale pour diffamation. De telles prétentions ne peuvent en outre pas être déduites de l'infraction alléguée.</w:t>
      </w:r>
    </w:p>
    <w:p>
      <w:r>
        <w:t>Le recourant ne démontre par conséquent pas avoir la qualité pour recourir sur le fond en application de l'art. 81 al. 1 let. a et b ch. 5 LTF.</w:t>
      </w:r>
    </w:p>
    <w:p>
      <w:r>
        <w:rPr>
          <w:b/>
        </w:rPr>
        <w:t>E. 2</w:t>
      </w:r>
    </w:p>
    <w:p>
      <w:r>
        <w:t>L'hypothèse visée à l'art. 81 al. 1 let. b ch. 6 LTF n'entre pas en considération, dès lors que le recourant ne soulève aucun grief concernant son droit de porter plainte.</w:t>
      </w:r>
    </w:p>
    <w:p>
      <w:r>
        <w:rPr>
          <w:b/>
        </w:rPr>
        <w:t>E. 3.1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rPr>
          <w:b/>
        </w:rPr>
        <w:t>E. 3.2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3.3</w:t>
      </w:r>
    </w:p>
    <w:p>
      <w:r>
        <w:t>En l'occurrence, le recourant soutient, dans de longs développements, que la cour cantonale aurait violé son droit "à la protection de la dignité humaine des personnes en situation de handicap" et son droit à un traitement équitable, ainsi que l'interdiction de l'abus de droit et des discriminations. Il se plaint à cet égard de violations de la loi fédérale du 13 décembre 2002 sur l'élimination des inégalités frappant les personnes handicapées (LHand; RS 151.3), ainsi que de la loi valaisanne du 31 janvier 1991 sur les droits et l'inclusion des personnes en situation de handicap (LDIPH; RS/VS 850.6). Il soutient en particulier avoir sollicité le bénéfice de la gratuité de la procédure ainsi que des aménagements pour ses difficultés et reproche à l'autorité précédente d'avoir commis un déni de justice et violé son droit d'être entendu en n'entrant pas en matière sur ses demandes.</w:t>
      </w:r>
    </w:p>
    <w:p>
      <w:r>
        <w:rPr>
          <w:b/>
        </w:rPr>
        <w:t>E. 3.4</w:t>
      </w:r>
    </w:p>
    <w:p>
      <w:r>
        <w:t>Contrairement à ce que soutient le recourant, l' art. 10 LHand relatif à la gratuité de la procédure ne s'applique manifestement pas à la présente procédure pénale (cf. arrêt 7B_666/2023 du 8 mai 2024 consid. 3.3). Le recourant ne tente en outre pas d'établir que la gratuité de la procédure s'imposerait au regard d'autres normes. En tant qu'il se prévaut de son droit d'obtenir l'assistance judiciaire gratuite, il échoue en outre à démontrer, par une motivation conforme aux exigences en la matière, en quoi l'autorité précédente aurait violé le droit fédéral (soit notamment les art. 29 al. 3 Cst. et 136 CPP) en rejetant une telle requête.</w:t>
      </w:r>
    </w:p>
    <w:p>
      <w:r>
        <w:t>Faute d'argumentation claire, on ne voit au surplus pas à quel moment - notamment au cours de la procédure cantonale de recours - le recourant aurait été privé de faire valoir ses droits en raison d'une situation de handicap, respectivement se serait vu refuser un aménagement. Il ne précise du reste pas à satisfaction de droit quels aménagements il aurait sollicités des instances cantonales, ni précisément sur quoi porterait tout éventuel déni de justice ou toute violation de son droit d'être entendu. Son renvoi à ses actes des 18 janvier et 14 février 2024, soit à des écritures antérieures, ne satisfaisait en tout état pas à l'exigence de motivation selon l' art. 42 al. 1 et 2 LTF (cf. ATF 143 IV 122 consid. 3.3; 141 V 416 consid. 4; 138 IV 47 consid. 2.8.1). Il en va finalement de même de tout autre moyen que le recourant semble vouloir tirer des principes de l'égalité des armes et de la légalité notamment.</w:t>
      </w:r>
    </w:p>
    <w:p>
      <w:r>
        <w:rPr>
          <w:b/>
        </w:rPr>
        <w:t>E. 4</w:t>
      </w:r>
    </w:p>
    <w:p>
      <w:r>
        <w:t>L'irrecevabilité manifeste du recours doit dès lors être constatée dans la procédure prévue par l' art. 108 al. 1 let. a et b LTF .</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Il n'y a pas non plus lieu d'attribuer au recourant un avocat en application de l' art. 41 al. 1 LTF (cf. arrêt 7B_666/2023 précité consid. 6).</w:t>
      </w:r>
    </w:p>
    <w:p>
      <w:r>
        <w:t>Le recourant, qui succombe, supportera les frais judiciaires; ceux-ci seront toutefois fixés en tenant compte de sa situation financière, qui n'apparaît pas favorable (art. 65 al. 2 et 66 al. 1 LTF). Une exemption des frais judiciaires ou une réduction de ceux-ci selon les art. 10 al. 3 LHand et 65 al. 4 let. d LTF n'entrent en l'occurrence pas en considération (cf. arrêt 7B_666/2023 précité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