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7B_600/2025 vom 28. Oktober 2025</w:t>
      </w:r>
    </w:p>
    <w:p>
      <w:r>
        <w:t>Bundesgericht, 2025-10-28, DE</w:t>
      </w:r>
    </w:p>
    <w:p>
      <w:r>
        <w:rPr>
          <w:b/>
        </w:rPr>
        <w:t xml:space="preserve">Quelle: </w:t>
      </w:r>
      <w:r>
        <w:t>https://mcp.opencaselaw.ch/entscheid/bger_7B_600_2025</w:t>
      </w:r>
    </w:p>
    <w:p>
      <w:r>
        <w:t>FR: TF 7B_600/2025 du 28 octobre 2025</w:t>
      </w:r>
    </w:p>
    <w:p>
      <w:r>
        <w:t>IT: TF 7B_600/2025 del 28 ottobre 2025</w:t>
      </w:r>
    </w:p>
    <w:p>
      <w:pPr>
        <w:pStyle w:val="Heading2"/>
      </w:pPr>
      <w:r>
        <w:t>Erwägungen</w:t>
      </w:r>
    </w:p>
    <w:p>
      <w:r>
        <w:rPr>
          <w:b/>
        </w:rPr>
        <w:t>E. 1</w:t>
      </w:r>
    </w:p>
    <w:p>
      <w:r>
        <w:t>Mit drei Urteilen vom 19. Mai 2025 wies das Kantonsgericht Freiburg die Beschwerden des Beschwerdeführers gegen drei Nichtanhandnahmeverfügungen der Staatsanwaltschaft Freiburg ab, soweit es auf diese eintrat. Der Beschwerdeführer erhob am 30. Juni 2025 gegen diese Urteile Beschwerde in Strafsachen.</w:t>
      </w:r>
    </w:p>
    <w:p>
      <w:r>
        <w:rPr>
          <w:b/>
        </w:rPr>
        <w:t>E. 2</w:t>
      </w:r>
    </w:p>
    <w:p>
      <w:r>
        <w:t>Die Verfahren 7B_600/2025, 7B_601/2025 und 7B_602/2025 sind zu vereinigen und die Beschwerden in einem einzigen Entscheid zu behandeln ( Art. 71 BGG i.V.m. Art. 24 Abs. 2 lit. b BZP [SR 273]; BGE 133 IV 215 E. 1; 126 V 283 E. 1).</w:t>
      </w:r>
    </w:p>
    <w:p>
      <w:r>
        <w:rPr>
          <w:b/>
        </w:rPr>
        <w:t>E. 3</w:t>
      </w:r>
    </w:p>
    <w:p>
      <w:r>
        <w:t>Die Eingaben vom 30. Juni 2025 erfüllen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auch ohne Sachlegitimation befugt wäre, da sie namentlich von der Prüfung der Sache getrennt werden können (sog. "Star-Praxis";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Gerichtskosten sind dem Beschwerdeführer aufzuerlegen ( Art. 66 Abs. 1 BGG ). Die Gesuche um unentgeltliche Rechtspflege sind wegen offensichtlicher Aussichtslosigkeit der Begehren abzuweisen ( Art. 64 Abs. 1 BGG ). Im Übrigen wurde die angebliche Bedürftigkeit des Beschwerdeführers trotz entsprechender Aufforderung nicht belegt.</w:t>
      </w:r>
    </w:p>
    <w:p>
      <w:r>
        <w:t>Abschliessend ist der Beschwerdeführer darauf hinzuweisen, dass querulatorische oder rechtsmissbräuchliche Beschwerden unzulässig sind und auf sie nicht eingetreten wird (vgl. Art. 42 Abs. 7 und Art. 108 Abs. 1 lit. c BGG ), was für künftige Eingaben ausdrücklich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