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588/2024 vom 27. Mai 2024</w:t>
      </w:r>
    </w:p>
    <w:p>
      <w:r>
        <w:t>Bundesgericht, 2024-05-27, FR</w:t>
      </w:r>
    </w:p>
    <w:p>
      <w:r>
        <w:rPr>
          <w:b/>
        </w:rPr>
        <w:t xml:space="preserve">Quelle: </w:t>
      </w:r>
      <w:r>
        <w:t>https://mcp.opencaselaw.ch/entscheid/bger_7B_588_2024</w:t>
      </w:r>
    </w:p>
    <w:p>
      <w:r>
        <w:t>FR: TF 7B 588/2024 du 27 mai 2024</w:t>
      </w:r>
    </w:p>
    <w:p>
      <w:r>
        <w:t>IT: TF 7B 588/2024 del 27 maggio 2024</w:t>
      </w:r>
    </w:p>
    <w:p>
      <w:pPr>
        <w:pStyle w:val="Heading2"/>
      </w:pPr>
      <w:r>
        <w:t>Regeste</w:t>
      </w:r>
    </w:p>
    <w:p>
      <w:r>
        <w:t>Ordonnance de non-entrée en matière; irrecevabilité du recours en matière pénale (recours procédurier), | Procédure pénale</w:t>
      </w:r>
    </w:p>
    <w:p>
      <w:pPr>
        <w:pStyle w:val="Heading2"/>
      </w:pPr>
      <w:r>
        <w:t>Erwägungen</w:t>
      </w:r>
    </w:p>
    <w:p>
      <w:r>
        <w:rPr>
          <w:b/>
        </w:rPr>
        <w:t>E. 1</w:t>
      </w:r>
    </w:p>
    <w:p>
      <w:r>
        <w:t>Par acte du 23 mai 2024, A.________ interjette un recours en matière pénale au Tribunal fédéral contre l'arrêt rendu le 27 mars 2024 par la Chambre des recours pénale du Tribunal cantonal vaudois. Il formule en outre une requête de récusation et sollicite des mesures provisionnelles.</w:t>
      </w:r>
    </w:p>
    <w:p>
      <w:r>
        <w:rPr>
          <w:b/>
        </w:rPr>
        <w:t>E. 2</w:t>
      </w:r>
    </w:p>
    <w:p>
      <w:r>
        <w:t>Pour les motifs déjà évoqués dans des causes précédentes, la demande de récusation formulée par le recourant est manifestement mal fondée voire abusive - de sorte qu'elle sera rejetée -, tandis que le recours s'avère procédurier au sens de l' art. 42 al. 7 LTF (cf. arrêts 7B_179/2024 du 5 avril 2024 consid. 1 et 3.3; 7B_115/2024 du 5 avril 2024 consid. 1 et 3.3; 7B_349/2024 du 4 avril 2024 consid. 1 et 3.3; 7B_345/2024 du 4 avril 2024 consid. 1 et 3.3; 7B_127/2024 du 3 avril 2024 consid. 1.2 et 3.3).</w:t>
      </w:r>
    </w:p>
    <w:p>
      <w:r>
        <w:rPr>
          <w:b/>
        </w:rPr>
        <w:t>E. 3</w:t>
      </w:r>
    </w:p>
    <w:p>
      <w:r>
        <w:t>Il s'ensuit que le recours doit être déclaré irrecevable selon la procédure simplifiée prévue par l' art. 108 al. 1 let . c LTF. Il sera exceptionnellement statué sans frais ( art. 66 al. 1 LTF ). La cause étant jugée, la demande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