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588/2023 vom 10. Dezember 2024</w:t>
      </w:r>
    </w:p>
    <w:p>
      <w:r>
        <w:t>Bundesgericht, 2024-12-10, DE</w:t>
      </w:r>
    </w:p>
    <w:p>
      <w:r>
        <w:rPr>
          <w:b/>
        </w:rPr>
        <w:t xml:space="preserve">Quelle: </w:t>
      </w:r>
      <w:r>
        <w:t>https://mcp.opencaselaw.ch/entscheid/bger_7B_588_2023</w:t>
      </w:r>
    </w:p>
    <w:p>
      <w:r>
        <w:t>FR: TF 7B 588/2023 du 10 décembre 2024</w:t>
      </w:r>
    </w:p>
    <w:p>
      <w:r>
        <w:t>IT: TF 7B 588/2023 del 10 dicembre 2024</w:t>
      </w:r>
    </w:p>
    <w:p>
      <w:pPr>
        <w:pStyle w:val="Heading2"/>
      </w:pPr>
      <w:r>
        <w:t>Regeste</w:t>
      </w:r>
    </w:p>
    <w:p>
      <w:r>
        <w:t>Einstellung | Strafprozess</w:t>
      </w:r>
    </w:p>
    <w:p>
      <w:pPr>
        <w:pStyle w:val="Heading2"/>
      </w:pPr>
      <w:r>
        <w:t>Erwägungen</w:t>
      </w:r>
    </w:p>
    <w:p>
      <w:r>
        <w:rPr>
          <w:b/>
        </w:rPr>
        <w:t>E. 1.1</w:t>
      </w:r>
    </w:p>
    <w:p>
      <w:r>
        <w:t>Das Bundesgericht prüft die Eintretensvoraussetzungen von Amtes wegen und mit freier Kognition ( BGE 149 IV 9 E. 2; 146 IV 185 E. 2 mit Hinweisen), aber ohne eingehende Auseinandersetzung mit der Sache. In der Beschwerdeschrift ist einleitend und in gedrängter Form darzulegen, inwiefern die Sachurteilsvoraussetzungen erfüllt sind (Urteile 7B_18/2024 vom 14. März 2024 E. 2; 6B_787/2022 vom 5. Dezember 2022 E. 2.2.2; je mit Hinweisen).</w:t>
      </w:r>
    </w:p>
    <w:p>
      <w:r>
        <w:rPr>
          <w:b/>
        </w:rPr>
        <w:t>E. 1.2</w:t>
      </w:r>
    </w:p>
    <w:p>
      <w:r>
        <w:t>Angefochten ist ein kantonal letztinstanzlicher Endentscheid in einer Strafsache. Dagegen steht die Beschwerde in Strafsachen nach Art. 78 Abs. 1, Art. 80 und Art. 90 BGG grundsätzlich offen.</w:t>
      </w:r>
    </w:p>
    <w:p>
      <w:r>
        <w:rPr>
          <w:b/>
        </w:rPr>
        <w:t>E. 1.3.1</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 Die Privatklägerschaft ist indes nur unter der zusätzlichen Voraussetzung zur Beschwerde berechtigt, dass sich der angefochtene Entscheid auf die Beurteilung ihrer Zivilansprüche auswirken kann (lit. b Ziff. 5).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Das Bundesgericht stellt an die Begründung der Legitimation strenge Anforderungen. Die Privatklägerschaft muss vor Bundesgericht darlegen, aus welchen Gründen und inwiefern sich der angefochtene Entscheid auf welchen konkreten Zivilanspruch auswirken kann. Sie muss die Anspruchsvoraussetzungen ihrer Zivilansprüche und insbesondere den erlittenen Schaden genau substanziieren und letzteren zudem soweit möglich beziffern. Genügt die Beschwerde diesen Begründungsanforderungen nicht, kann auf sie nur eingetreten werden, wenn aufgrund der Natur der untersuchten Straftat ohne Weiteres ersichtlich ist, um welche konkrete Zivilforderung es geht. Dies ist dann der Fall, wenn die angebliche Straftat unmittelbar zu einer so starken Beeinträchtigung der körperlichen, psychischen oder sexuellen Integrität der Privatklägerschaft geführt hat, dass zivilrechtliche Forderungen gegen die beschuldigte Person im Falle ihrer Verurteilung angesichts der Schwere der erlittenen Schäden offensichtlich erscheinen, etwa wenn die Privatklägerschaft aufgrund der angeblichen Straftat eine Invalidität erleidet ( BGE 141 IV 1 E. 1.1; Urteile 7B_746/2024 vom 5. November 2024 E. 1; 7B_238/2022, 7B_239/2022 vom 10. September 2024 E. 2.1 f.; 7B_15/2022 vom 31. Mai 2024 E. 1.3.1; 7B_182/2024 vom 26. März 2024 E. 2.1.2; 7B_18/2024 vom 14. März 2024 E. 2; 7B_11/2022 vom 6. Oktober 2023 E. 1; je mit Hinweisen; siehe insbesondere Urteil 7B_516/2023 vom 19. Dezember 2023 E. 1.1 und 1.4 mit Hinweisen).</w:t>
      </w:r>
    </w:p>
    <w:p>
      <w:r>
        <w:rPr>
          <w:b/>
        </w:rPr>
        <w:t>E. 1.3.2</w:t>
      </w:r>
    </w:p>
    <w:p>
      <w:r>
        <w:t>Der Beschwerdeführer kommt seiner Begründungsobliegenheit nicht nach: Er äussert sich nicht zu seiner Beschwerdelegitimation als Privatkläger und legt auch nicht dar, welche Zivilforderungen er gegen den Beschwerdegegner vorbringt. Insbesondere spezifiziert er nicht, welche erlittenen Schäden bisher ungedeckt geblieben sind und ob er eine Genugtuung vom Beschwerdegegner fordert. Auf die Beschwerde wäre demnach nur einzutreten, wenn angesichts der Schwere der Verletzungen des Beschwerdeführers die Anspruchsvoraussetzungen von Zivilforderungen gegen den Beschwerdegegner im Falle einer Verurteilung offensichtlich erfüllt wären. Dies trifft hier nicht zu: Zu seiner körperlichen Schädigung macht der Beschwerdeführer einzig geltend, der Verkehrsunfall habe "langwierige Verletzungen an der Schulter" nach sich gezogen, und er habe sich seit dem Unfall stark verschulden müssen, denn er habe wegen seiner Verletzung seine Anstellung verloren. Diese Ausführungen lassen nicht ohne Weiteres auf eine so schwere Beeinträchtigung seiner körperlichen Integrität schliessen, die Zivilforderungen gegen den Beschwerdegegner offensichtlich erscheinen liessen. Der Beschwerdeführer ist daher nicht zur Beschwerde in Strafsachen berechtigt.</w:t>
      </w:r>
    </w:p>
    <w:p>
      <w:r>
        <w:rPr>
          <w:b/>
        </w:rPr>
        <w:t>E. 2</w:t>
      </w:r>
    </w:p>
    <w:p>
      <w:r>
        <w:t>Auf die Beschwerde ist nicht einzutreten. Die Gerichtskosten wären bei diesem Verfahrensausgang dem Beschwerdeführer aufzuerlegen ( Art. 66 Abs. 1 BGG ), der jedoch für das bundesgerichtliche Verfahren um unentgeltliche Rechtspflege und Verbeiständung ersucht. Da die Beschwerde des anwaltlich vertretenen Beschwerdeführers den Begründungsanforderungen nicht genügt, ist dieses Gesuch zufolge Aussichtslosigkeit abzuweisen (vgl. Art. 64 Abs. 1 BGG ). Angesichts der gesamten Umstände rechtfertigt es sich indessen,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