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7B_579/2025 vom 2. Oktober 2025</w:t>
      </w:r>
    </w:p>
    <w:p>
      <w:r>
        <w:t>Bundesgericht, 2025-10-02, DE</w:t>
      </w:r>
    </w:p>
    <w:p>
      <w:r>
        <w:rPr>
          <w:b/>
        </w:rPr>
        <w:t xml:space="preserve">Quelle: </w:t>
      </w:r>
      <w:r>
        <w:t>https://mcp.opencaselaw.ch/entscheid/bger_7B_579_2025</w:t>
      </w:r>
    </w:p>
    <w:p>
      <w:r>
        <w:t>FR: TF 7B_579/2025 du 2 octobre 2025</w:t>
      </w:r>
    </w:p>
    <w:p>
      <w:r>
        <w:t>IT: TF 7B_579/2025 del 2 ottobre 2025</w:t>
      </w:r>
    </w:p>
    <w:p>
      <w:pPr>
        <w:pStyle w:val="Heading2"/>
      </w:pPr>
      <w:r>
        <w:t>Erwägungen</w:t>
      </w:r>
    </w:p>
    <w:p>
      <w:r>
        <w:rPr>
          <w:b/>
        </w:rPr>
        <w:t>E. 1</w:t>
      </w:r>
    </w:p>
    <w:p>
      <w:r>
        <w:t>Mit Verfügung vom 7. Mai 2025 nahm die Staatsanwaltschaft Winterthur/Unterland eine Strafuntersuchung gegen unbekannt wegen Amtsmissbrauchs etc. nicht an die Hand. Hiergegen erhoben B.________ und A.________ Beschwerde. Mit Verfügung vom 18. Juni 2025 setzte das Obergericht des Kantons Zürich ihnen u.a. Frist zur Leistung einer Prozesskaution von Fr. 1'800.-- an, unter der Androhung, dass sonst auf die Beschwerde nicht eingetreten werde. Dagegen gelangten B.________ und A.________ am 23. Juni 2025 an das Bundesgericht (Verfahren 7B_579/2025).</w:t>
      </w:r>
    </w:p>
    <w:p>
      <w:r>
        <w:t>Anschliessend, am 29. Juni 2025, beantragten B.________ und A.________ beim Obergericht sinngemäss die Gewährung der unentgeltlichen Rechtspflege. Mit Verfügung und Beschluss vom 11. Juli 2025 schrieb das Obergericht das Gesuch von B.________ und A.________ um Gewährung der unentgeltlichen Rechtspflege als gegenstandslos geworden ab. Im Weiteren wies es die Beschwerde ab, wobei es die Kosten des Beschwerdeverfahrens auf die Gerichtskasse nahm und keine Entschädigungen zusprach. Auch hiergegen gelangten B.________ und A.________ an das Bundesgericht (Verfahren 7B_804/2025).</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7B_579/2025 und 7B_804/2025 zu vereinigen und die Beschwerden in einem einzigen Entscheid zu behandeln.</w:t>
      </w:r>
    </w:p>
    <w:p>
      <w:r>
        <w:rPr>
          <w:b/>
        </w:rPr>
        <w:t>E. 3.1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Fällt das schutzwürdige Interesse im Laufe des Verfahrens dahin, wird die Sache grundsätzlich als erledigt erklärt ( BGE 142 I 135 E. 1.3.1).</w:t>
      </w:r>
    </w:p>
    <w:p>
      <w:r>
        <w:rPr>
          <w:b/>
        </w:rPr>
        <w:t>E. 3.2</w:t>
      </w:r>
    </w:p>
    <w:p>
      <w:r>
        <w:t>Nachdem die Vorinstanz die Kosten des kantonalen Beschwerdeverfahrens angesichts der finanziellen Verhältnisse der Beschwerdeführer (ausnahmsweise) auf die Gerichtskasse genommen und deren - nachträglich gestelltes - Gesuch um unentgeltliche Rechtspflege als gegenstandslos abgeschrieben hat, besteht für den Vorwurf der unzulässigen Kautionierung keine Grundlage mehr. Das Rechtsschutzinteresse der Beschwerdeführer ist während des bundesgerichtlichen Verfahrens dahingefallen, weshalb das Verfahren 7B_579/2025 durch die Instruktionsrichterin als Einzelrichterin ( Art. 32 Abs. 2 BGG ) als gegenstandslos abzuschreiben ist. Aufgrund der Umstände wird insoweit auf die Erhebung von Gerichtskosten verzichtet ( Art. 66 Abs. 1 Satz 2 BGG ).</w:t>
      </w:r>
    </w:p>
    <w:p>
      <w:r>
        <w:rPr>
          <w:b/>
        </w:rPr>
        <w:t>E. 4.1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4.2</w:t>
      </w:r>
    </w:p>
    <w:p>
      <w:r>
        <w:t>In der Sache hält die Vorinstanz in ihrem Entscheid vom 11. Juli 2025 fest, die Beschwerdeführer erwähnten in ihren Eingaben zwar diverse Ereignisse; aus ihren unsubstanziierten Behauptungen würden sich jedoch keine Hinweise auf konkrete strafbare Handlungen zu ihrem Nachteil ergeben. Mithin liessen sich ihren Ausführungen - soweit verständlich - keine nachvollziehbaren bzw. glaubhaften Anhaltspunkte für konkrete strafrechtlich relevante Sachverhalte entnehmen. Die Staatsanwaltschaft habe das Strafverfahren zu Recht nicht an die Hand genommen.</w:t>
      </w:r>
    </w:p>
    <w:p>
      <w:r>
        <w:t>Mit diesen Erwägungen setzen sich die Beschwerdeführer nicht rechtsgenüglich auseinander. Aus ihrer Beschwerde im Verfahren 7B_804/2025 ergibt sich auch nicht, was am vorinstanzlichen Entscheid vom 11. Juli 2025 in tatsächlicher oder rechtlicher Hinsicht fehlerhaft sein sollte. Damit vermögen die Beschwerdeführer den Begründungsanforderungen vor Bundesgericht nicht nachzukommen. Der Begründungsmangel ist offensichtlich ( Art. 42 Abs. 2, Art. 106 Abs. 2 BGG ).</w:t>
      </w:r>
    </w:p>
    <w:p>
      <w:r>
        <w:rPr>
          <w:b/>
        </w:rPr>
        <w:t>E. 4.3</w:t>
      </w:r>
    </w:p>
    <w:p>
      <w:r>
        <w:t>Auf die Beschwerde im Verfahren 7B_804/2025 ist im vereinfachten Verfahren nach Art. 108 BGG nicht einzutreten. Insoweit wird ausnahmsweise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