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7B_578/2023 vom 23. Oktober 2023</w:t>
      </w:r>
    </w:p>
    <w:p>
      <w:r>
        <w:t>Bundesgericht, 2023-10-23, DE</w:t>
      </w:r>
    </w:p>
    <w:p>
      <w:r>
        <w:rPr>
          <w:b/>
        </w:rPr>
        <w:t xml:space="preserve">Quelle: </w:t>
      </w:r>
      <w:r>
        <w:t>https://mcp.opencaselaw.ch/entscheid/bger_7B_578_2023</w:t>
      </w:r>
    </w:p>
    <w:p>
      <w:r>
        <w:t>FR: TF 7B_578/2023 du 23 octobre 2023</w:t>
      </w:r>
    </w:p>
    <w:p>
      <w:r>
        <w:t>IT: TF 7B_578/2023 del 23 ottobre 2023</w:t>
      </w:r>
    </w:p>
    <w:p>
      <w:pPr>
        <w:pStyle w:val="Heading2"/>
      </w:pPr>
      <w:r>
        <w:t>Erwägungen</w:t>
      </w:r>
    </w:p>
    <w:p>
      <w:r>
        <w:rPr>
          <w:b/>
        </w:rPr>
        <w:t>E. 1</w:t>
      </w:r>
    </w:p>
    <w:p>
      <w:r>
        <w:t>Die Beschwerden in den Verfahren 7B_578/2023, 7B_579/2023, 7B_580/2023, 7B_581/2023, 7B_624/2923, 7B_625/2023, 7B_626/2026 und 7B_627/2023 richten sich mit inhaltlich im Wesentlichen identischer Begründung gegen denselben Entscheid. Es rechtfertigt sich deshalb, die genannten Verfahren zu vereinigen und die Sache in einem einzigen Entscheid zu behandeln.</w:t>
      </w:r>
    </w:p>
    <w:p>
      <w:r>
        <w:rPr>
          <w:b/>
        </w:rPr>
        <w:t>E. 2.1</w:t>
      </w:r>
    </w:p>
    <w:p>
      <w:r>
        <w:t>Der angefochtene Entscheid schliesst die gegen die Beschwerdeführer geführten Strafverfahren nicht ab. Es handelt sich um einen selbstständig eröffneten Zwischenentscheid, der nur unter den Voraussetzungen von Art. 92 oder Art. 93 BGG angefochten werden kann. Der angefochtene Entscheid ist (lediglich) als prozessleitende Verfügung im Rahmen eines Ausstandsverfahren ergangen, womit die Vorinstanz nicht im Sinne von Art. 92 BGG über den Ausstand befunden hat. Es handelt sich somit um einen "anderen Zwischenentscheid" im Sinne von Art. 93 BGG .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könnte.</w:t>
      </w:r>
    </w:p>
    <w:p>
      <w:r>
        <w:rPr>
          <w:b/>
        </w:rPr>
        <w:t>E. 2.2</w:t>
      </w:r>
    </w:p>
    <w:p>
      <w:r>
        <w:t>Nach der Rechtsprechung muss es sich beim nicht wieder gutzumachenden Nachteil gemäss Art. 93 Abs. 1 lit. a BGG um einen solchen rechtlicher Natur handeln. Ein derartiger Nachteil liegt vor, wenn er auch durch einen für die beschwerdeführende Person günstigen späteren Entscheid nicht mehr behoben werden kann ( BGE 144 IV 127 E. 1.3.1). Ein lediglich tatsächlicher Nachteil wie die Verteuerung oder Verlängerung des Verfahrens genügt nicht ( BGE 142 III 798 E. 2.2). Denn die Beschwerdevoraussetzungen nach Art. 93 Abs. 1 BGG sollen das Bundesgericht entlasten; dieses soll sich wenn möglich nur einmal mit einer Sache befassen ( BGE 135 II 30 E. 1.3.2). Die beschwerdeführende Person muss, wenn das nicht offensichtlich ist, im Einzelnen darlegen, inwiefern ihr ein nicht wieder gutzumachender Nachteil rechtlicher Natur drohen soll. Andernfalls kann auf die Beschwerde mangels hinreichender Begründung ( Art. 42 Abs. 1 und 2 BGG ) nicht eingetreten werden ( BGE 142 III 798 E 2.2; 137 III 324 E. 1.1; je mit Hinweisen).</w:t>
      </w:r>
    </w:p>
    <w:p>
      <w:r>
        <w:rPr>
          <w:b/>
        </w:rPr>
        <w:t>E. 2.3</w:t>
      </w:r>
    </w:p>
    <w:p>
      <w:r>
        <w:t>Eine Beschränkung der Akteneinsicht bewirkt nach der bundesgerichtlichen Rechtsprechung grundsätzlich keinen nicht wieder gutzumachenden Nachteil, da sie - wie die Ablehnung eines Beweisantrags oder jede andere Verweigerung des rechtlichen Gehörs - bei der Anfechtung des Endentscheids wirksam gerügt werden kann (statt vieler Urteile 2C_380/2023 vom 24. August 2023 E. 1.4; 1B_628/2021 vom 20. April 2022 E. 3.4; je mit Hinweis/en). Eine Ausnahme besteht im Strafprozessrecht, wo aufgrund der speziellen Verfahrensgarantie in Art. 101 Abs. 1 StPO ein nicht wieder gutzumachender Nachteil bejaht wird, wenn das Akteneinsichtsrecht nach erfolgter erster Einvernahme der beschuldigten Person verweigert wird ( BGE 147 IV 188 E. 1.3.3; Urteil 1B_628/2021 vom 20. April 2022 E. 3.4; je mit Hinweisen).</w:t>
      </w:r>
    </w:p>
    <w:p>
      <w:r>
        <w:rPr>
          <w:b/>
        </w:rPr>
        <w:t>E. 2.4</w:t>
      </w:r>
    </w:p>
    <w:p>
      <w:r>
        <w:t>Die Beschwerdeführer berufen sich ausdrücklich auf die vorzitierte Rechtsprechung zur Akteneinsicht nach Art. 101 Abs. 1 StPO . Dabei verkennen sie jedoch, dass diese Rechtsprechung im Zusammenhang mit der Verweigerung der Akteneinsicht im Hauptverfahren ergangen ist, deren Gewährung nach der Rechtsprechung eine Voraussetzung dafür ist, dass die Verteidigungsrechte überhaupt wirksam wahrgenommen werden können (vgl. BGE 129 I 85 E. 4.1 mit Hinweisen). Die vorliegend zu beurteilende Konstellation kann damit nicht verglichen werden. Streitig ist einzig der Umfang des Akteneinsichtsrechts im Ausstandsverfahren. Weder wird von den Beschwerdeführern dargelegt (vgl. Art. 42 Abs. 2 BGG ) noch ist ersichtlich, weshalb diese Frage vom Bundesgericht nicht ohne Rechtsverlust für die Beschwerdeführer im Rahmen einer allfälligen späteren Überprüfung des eigentlichen Ausstandsentscheids (vgl. Art. 92 BGG ) beantwortet werden könnte (vgl. Urteil 1B_628/2021 vom 20. April 2022 E. 3.4 zur Frage nach der Akteneinsicht im Entsiegelungsverfahren).</w:t>
      </w:r>
    </w:p>
    <w:p>
      <w:r>
        <w:t>Angesichts der vom Gesetzgeber bezweckten beförderlichen Behandlung von Ausstandsgesuchen (siehe dazu ausführlich Urteil 1B_254/2022 vom 14. Dezember 2022 E. 5.3.1) rechtfertigt es sich sodann in grundsätzlicher Hinsicht, das Erfordernis an einen nicht wieder gutzumachenden Nachteil betreffend verfahrensleitende Verfügungen im Ausstandsverfahren besonders restriktiv zu handhaben, insbesondere soweit die Erhebung von Beweismitteln oder die damit verbundene Gewährung der Akteneinsicht in Frage steht.</w:t>
      </w:r>
    </w:p>
    <w:p>
      <w:r>
        <w:rPr>
          <w:b/>
        </w:rPr>
        <w:t>E. 2.5</w:t>
      </w:r>
    </w:p>
    <w:p>
      <w:r>
        <w:t>Zusammenfassend ist festzuhalten, dass die angefochtene Verfügung nicht geeignet ist, einen nicht wieder gutzumachenden Nachteil im Sinne von Art. 93 Abs. 1 lit. a BGG zu bewirken.</w:t>
      </w:r>
    </w:p>
    <w:p>
      <w:r>
        <w:rPr>
          <w:b/>
        </w:rPr>
        <w:t>E. 3</w:t>
      </w:r>
    </w:p>
    <w:p>
      <w:r>
        <w:t>Nach dem Gesagten ist auf die Beschwerden nicht einzutreten. Bei diesem Ausgang des Verfahrens sind die Gerichtskosten grundsätzlich den Beschwerdeführern unter solidarischer Haftung aufzuerlegen und keine Parteientschädigungen zuzusprechen ( Art. 66 und Art. 68 BGG ).</w:t>
      </w:r>
    </w:p>
    <w:p>
      <w:r>
        <w:t>Indessen beantragen sämtliche Beschwerdeführer die Gewährung der unentgeltlichen Rechtspflege und Rechtsverbeiständung für das Verfahren vor Bundesgericht. Deren Gewährung setzt jedoch insbesondere voraus, dass die gestellten Rechtsbegehren nicht aussichtlos erscheinen ( Art. 64 Abs. 1 BGG ). Die Beschwerden der anwaltlich vertretenen Beschwerdeführer müssen als aussichtslos qualifiziert werden. Die Gesuche um Gewährung der unentgeltlichen Rechtspflege und Rechtsverbeiständung sind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