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7B_568/2025 vom 3. September 2025</w:t>
      </w:r>
    </w:p>
    <w:p>
      <w:r>
        <w:t>Bundesgericht, 2025-09-03, DE</w:t>
      </w:r>
    </w:p>
    <w:p>
      <w:r>
        <w:rPr>
          <w:b/>
        </w:rPr>
        <w:t xml:space="preserve">Quelle: </w:t>
      </w:r>
      <w:r>
        <w:t>https://mcp.opencaselaw.ch/entscheid/bger_7B_568_2025</w:t>
      </w:r>
    </w:p>
    <w:p>
      <w:r>
        <w:t>FR: TF 7B_568/2025 du 3 septembre 2025</w:t>
      </w:r>
    </w:p>
    <w:p>
      <w:r>
        <w:t>IT: TF 7B_568/2025 del 3 settembre 2025</w:t>
      </w:r>
    </w:p>
    <w:p>
      <w:pPr>
        <w:pStyle w:val="Heading2"/>
      </w:pPr>
      <w:r>
        <w:t>Erwägungen</w:t>
      </w:r>
    </w:p>
    <w:p>
      <w:r>
        <w:rPr>
          <w:b/>
        </w:rPr>
        <w:t>E. 1</w:t>
      </w:r>
    </w:p>
    <w:p>
      <w:r>
        <w:t>Am 13. Februar 2025 reichte A.________ gegen fünf Richterinnen und Richter des Regionalgerichts Albula Strafanzeige wegen Amtsmissbrauchs ein. Mit Verfügung vom 8. April 2025 nahm die Staatsanwaltschaft Graubünden die Strafuntersuchung nicht an die Hand. Dagegen erhob A.________ Beschwerde an das Obergericht des Kantons Graubünden und stellte ein Gesuch um Gewährung der unentgeltlichen Rechtspflege. Dieses Gesuch wies das Obergericht mit Verfügung vom 20. Mai 2025 ab. Zur Begründung führt es aus, die Beschwerde sei in der Sache aussichtslos, weil die von A.________ in seiner Rolle als Privatkläger gegenüber den angezeigten Gerichtspersonen geltend gemachten Ansprüche nicht zivilrechtlicher, sondern öffentlich-rechtlicher Natur seien und deshalb auf dem Weg der Staatshaftung eingeklagt werden müssten.</w:t>
      </w:r>
    </w:p>
    <w:p>
      <w:r>
        <w:rPr>
          <w:b/>
        </w:rPr>
        <w:t>E. 2</w:t>
      </w:r>
    </w:p>
    <w:p>
      <w:r>
        <w:t>Mit Eingabe vom 24. Juni 2025 führt A.________ Beschwerde in Strafsachen an das Bundesgericht. Er beantragt die Aufhebung der Verfügung des Obergerichts des Kantons Graubünden vom 20. Mai 2025 und die Gewährung der unentgeltlichen Rechtspflege für das vorinstanzliche Beschwerdeverfahren.</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legt in Auseinandersetzung mit den massgebenden kantonalen Gesetzesbestimmungen detailliert dar, weshalb die vom Beschwerdeführer gegenüber den angezeigten Gerichtspersonen geltend gemachten Ansprüche nicht zivilrechtlicher, sondern öffentlich-rechtlicher Natur sind und die im Rahmen des Strafverfahrens erhobene Zivilklage daher als von vornherein aussichtslos bezeichnet werde müsse (vgl. Art. 136 Abs. 1 lit. a StPO ). Mit dieser Begründung setzt sich der Beschwerdeführer nicht auseinander. Er schildert den Sachverhalt aus seiner Sichtweise und macht geltend, es gehe ihm darum, dass seine Klage vom Sachgericht auf den Zivilweg verwiesen werde. Solche appellatorische Kritik genügt den vorgenannten gesetzlichen Begründungsanforderungen offensichtlich nicht, weshalb auf die Beschwerde im vereinfachten Verfahren nach Art. 108 Abs. 1 lit. a BGG nicht einzutreten ist. Das Gesuch um unentgeltliche Rechtspflege für das bundesgerichtliche Verfahren ist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