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7B_55/2026 vom 1. April 2026</w:t>
      </w:r>
    </w:p>
    <w:p>
      <w:r>
        <w:t>Bundesgericht, 2026-04-01, FR</w:t>
      </w:r>
    </w:p>
    <w:p>
      <w:r>
        <w:rPr>
          <w:b/>
        </w:rPr>
        <w:t xml:space="preserve">Quelle: </w:t>
      </w:r>
      <w:r>
        <w:t>https://mcp.opencaselaw.ch/entscheid/bger_7B_55_2026</w:t>
      </w:r>
    </w:p>
    <w:p>
      <w:r>
        <w:t>FR: TF 7B_55/2026 du 1 avril 2026</w:t>
      </w:r>
    </w:p>
    <w:p>
      <w:r>
        <w:t>IT: TF 7B_55/2026 del 1 aprile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 7B_1040/2024 du 29 novembre 2024 consid. 1.1.3 et les références).</w:t>
      </w:r>
    </w:p>
    <w:p>
      <w:r>
        <w:rPr>
          <w:b/>
        </w:rPr>
        <w:t>E. 1.2</w:t>
      </w:r>
    </w:p>
    <w:p>
      <w:r>
        <w:t>En l'espèce, le recourant ne dit mot sur les prétentions civiles qu'il pourrait faire valoir envers la ou les personnes contre lesquelles il a déposé plainte pénale pour, notamment, des "actes de harcèlement et d'intrusion à son domicile genevois". De telles prétentions ne peuvent en outre pas être déduites sans ambiguïté de la nature et de la gravité des infraction alléguées.</w:t>
      </w:r>
    </w:p>
    <w:p>
      <w:r>
        <w:t>Le recourant ne démontre par conséquent pas avoir la qualité pour recourir sur le fond en application de l'art. 81 al. 1 let. a et b ch. 5 LTF.</w:t>
      </w:r>
    </w:p>
    <w:p>
      <w:r>
        <w:rPr>
          <w:b/>
        </w:rPr>
        <w:t>E. 1.3</w:t>
      </w:r>
    </w:p>
    <w:p>
      <w:r>
        <w:t>L'hypothèse visée à l'art. 81 al. 1 let. b ch. 6 LTF n'entre pas en considération, dès lors que le recourant ne soulève aucun grief concernant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On ne discerne pas, dans l'écriture du recourant, de griefs correspondants, en rapport desquels il aurait qualité pour recourir. En effet, l'intéressé invoque une violation des art. 309, 310 et 323 CPP , "l'interdiction de l'appréciation anticipée des preuves" et le déni de justice formel en lien avec le refus, de la part des "autorités cantonales", d'entrer en matière sur sa plainte "sans procéder à des vérifications minimales"; il ne fait valoir, par là, aucun moyen distinct du fond.</w:t>
      </w:r>
    </w:p>
    <w:p>
      <w:r>
        <w:rPr>
          <w:b/>
        </w:rPr>
        <w:t>E. 2</w:t>
      </w:r>
    </w:p>
    <w:p>
      <w:r>
        <w:t>L'irrecevabilité manifeste du recours doit dès lors être constatée dans la procédure prévue par l' art. 108 al. 1 let. a LTF .</w:t>
      </w:r>
    </w:p>
    <w:p>
      <w:r>
        <w:t>Le recourant a demandé l'octroi de l'assistance judiciaire (cf. art. 64 al. 1 LTF ). Le recours étant cependant dénué de chances de succès, cette requête doit être rejetée. Le recourant, qui succombe, supportera les frais judiciaires ( art. 66 al. 1 LTF ); ceux-ci seront toutefois fixés en tenant compte de sa situation financière, laquelle n'apparaît pas favorable (art. 65 al. 2 et 66 al. 1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