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7B_54/2025 vom 26. Februar 2025</w:t>
      </w:r>
    </w:p>
    <w:p>
      <w:r>
        <w:t>Bundesgericht, 2025-02-26, FR</w:t>
      </w:r>
    </w:p>
    <w:p>
      <w:r>
        <w:rPr>
          <w:b/>
        </w:rPr>
        <w:t xml:space="preserve">Quelle: </w:t>
      </w:r>
      <w:r>
        <w:t>https://mcp.opencaselaw.ch/entscheid/bger_7B_54_2025</w:t>
      </w:r>
    </w:p>
    <w:p>
      <w:r>
        <w:t>FR: TF 7B_54/2025 du 26 février 2025</w:t>
      </w:r>
    </w:p>
    <w:p>
      <w:r>
        <w:t>IT: TF 7B_54/2025 del 26 febbraio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les recourants ne disent mot, dans leur recours, au sujet d'éventuelles prétentions civiles qu'ils pourraient faire valoir envers les personnes contre lesquelles ils ont déposé une plainte pénale pour diffamation, calomnie, menaces, tentative de contrainte, et faux témoignage. De telles prétentions ne peuvent en outre pas être déduites, directement et sans ambiguïté, des infractions alléguées.</w:t>
      </w:r>
    </w:p>
    <w:p>
      <w:r>
        <w:t>Les recourants ne démontrent ainsi pas avoir la qualité pour recourir sur le fond en application de l'art. 81 al. 1 let. a et b ch. 5 LTF.</w:t>
      </w:r>
    </w:p>
    <w:p>
      <w:r>
        <w:rPr>
          <w:b/>
        </w:rPr>
        <w:t>E. 2</w:t>
      </w:r>
    </w:p>
    <w:p>
      <w:r>
        <w:t>Les recourants ne soulèvent au surplus aucun grief quant à leur droit de porter plainte au sens de l'art. 81 al. 1 let. b ch. 6 LTF, ni n'invoquent une violation de leurs droits de parties équivalant à un déni de justice formel (cf. ATF 141 IV 1 consid. 1.1).</w:t>
      </w:r>
    </w:p>
    <w:p>
      <w:r>
        <w:rPr>
          <w:b/>
        </w:rPr>
        <w:t>E. 3</w:t>
      </w:r>
    </w:p>
    <w:p>
      <w:r>
        <w:t>L'irrecevabilité manifeste du recours doit dès lors être constatée dans la procédure simplifiée prévue par l' art. 108 al. 1 let. a LTF . Les recourants, qui succombent, supporteront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