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7B_54/2024 vom 7. Februar 2025</w:t>
      </w:r>
    </w:p>
    <w:p>
      <w:r>
        <w:t>Bundesgericht, 2025-02-07, FR</w:t>
      </w:r>
    </w:p>
    <w:p>
      <w:r>
        <w:rPr>
          <w:b/>
        </w:rPr>
        <w:t xml:space="preserve">Quelle: </w:t>
      </w:r>
      <w:r>
        <w:t>https://mcp.opencaselaw.ch/entscheid/bger_7B_54_2024</w:t>
      </w:r>
    </w:p>
    <w:p>
      <w:r>
        <w:t>FR: TF 7B_54/2024 du 7 février 2025</w:t>
      </w:r>
    </w:p>
    <w:p>
      <w:r>
        <w:t>IT: TF 7B_54/2024 del 7 febbraio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attaqué est une décision finale (cf. art. 90 LTF ), qui a été rendue dans une cause pénale par une autorité cantonale de dernière instance (cf. art. 80 al. 1 LTF ). Il est donc susceptible de faire l'objet d'un recours en matière pénale (cf. art. 78 ss LTF ). Le recours a été déposé en temps utile (cf. art. 46 al. 1 let . c et 100 al. 1 LTF).</w:t>
      </w:r>
    </w:p>
    <w:p>
      <w:r>
        <w:rPr>
          <w:b/>
        </w:rPr>
        <w:t>E. 1.2</w:t>
      </w:r>
    </w:p>
    <w:p>
      <w:r>
        <w:t>Malgré l'irrecevabilité de son recours cantonal, faute de qualité pour recourir (cf. consid. 1.3 p. 7 et 5.2 p. 12 de l'arrêt attaqué), la recourante, assistée par un mandataire professionnel, ne se prévaut pas d'une violation de ses droits de partie pour démontrer la recevabilité de son recours au Tribunal fédéral (sur cette possibilité, ATF 146 IV 76 consid. 2; 141 IV 1 consid. 1.1; arrêt 7B_1112/2024 du 8 janvier 2025 consid. 1.5). Elle se limite en effet à l'invoquer eu égard à l'art. 81 al. 1 let. a et b ch. 5 LTF (sur cette disposition, ATF 148 IV 432 consid. 3.1.2 ss; arrêts 7B_47/2024 du 13 janvier 2025 consid. 1; 7B_182/2024 du 26 mars 2024 consid. 2.1 et les arrêts cités), en affirmant sans autre explication être lésée par l'infraction dénoncée (cf. p. 3 du recours). Il peut cependant d'ores et déjà être relevé qu'invoquer un "choc" pour une personne morale ne constitue pas une motivation suffisante pour démontrer l'existence d'une atteinte, respectivement la gravité de celle-ci (sur ces notions relativement à une personne morale, voir ATF 138 III 337 consid. 6 en lien notamment avec l'art. 9 LCD 2; 124 IV 262 consid. 2a; arrêts 6B_326/2021 du 19 avril 2021 consid 2.1; 6B_1020/2020 du 15 mars 2021 consid. 1.1; voir également, sur les exigences en matière de motivation du tort moral subi par une personne morale, arrêts 6B_1272/2021 du 28 avril 2022 consid. 1.1; 6B_539/2016 du 1er novembre 2017 consid. 1.3). Cela étant, vu l'issue du litige s'agissant de la qualité de partie de la recourante (cf. art. 104 al. 1 let. b en lien avec les art. 115 al. 1 et 118 al. 1 CPP; voir au demeurant consid. 2.2.2 ci-après), ces questions de recevabilité peuvent rester indécises.</w:t>
      </w:r>
    </w:p>
    <w:p>
      <w:r>
        <w:rPr>
          <w:b/>
        </w:rPr>
        <w:t>E. 1.3</w:t>
      </w:r>
    </w:p>
    <w:p>
      <w:r>
        <w:t>Dans le cadre d'un recours en matière pénale, le Tribunal fédéral vérifie uniquement l'application correcte par l'autorité cantonale du droit fédéral en vigueur au moment où celle-ci a statué ( ATF 145 IV 137 consid. 2.6 ss; 129 IV 49 consid. 5.3). Il n'y a donc pas lieu en l'espèce de prendre en compte les modifications du CPP entrées en vigueur le 1er janvier 2024, l'arrêt querellé ayant été rendu le 30 novembre 2023 (cf. arrêt 7B_134/2024 du 11 octobre 2024 consid. 1.1).</w:t>
      </w:r>
    </w:p>
    <w:p>
      <w:r>
        <w:rPr>
          <w:b/>
        </w:rPr>
        <w:t>E. 2.1</w:t>
      </w:r>
    </w:p>
    <w:p>
      <w:r>
        <w:t>La recourante reproche à l'autorité précédente d'avoir considéré qu'elle n'était pas directement lésée par les infractions dénoncées et de lui avoir ainsi dénié la qualité pour recourir, faute d'intérêt juridique.</w:t>
      </w:r>
    </w:p>
    <w:p>
      <w:r>
        <w:rPr>
          <w:b/>
        </w:rPr>
        <w:t>E. 2.2.1</w:t>
      </w:r>
    </w:p>
    <w:p>
      <w:r>
        <w:t>Selon l' art. 382 al. 1 CPP , toute partie qui a un intérêt juridiquement protégé à l'annulation ou à la modification d'une décision a qualité pour recourir contre celle-ci.</w:t>
      </w:r>
    </w:p>
    <w:p>
      <w:r>
        <w:t>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étant insuffisante pour créer la qualité pour recourir ( ATF 145 IV 161 consid. 3.1 et les arrêts cités). Il doit exposer les faits qu'il considère comme propres à fonder sa qualité pour recourir, notamment lorsque celle-ci n'est pas d'emblée évidente (cf. arrêt 7B_587/2023 du 11 septembre 2024 consid. 2.2.3 et les arrêts cités). Une partie qui n'est pas concrètement lésée par la décision ne possède pas la qualité pour recourir et son recours doit être déclaré irrecevable (cf. ATF 144 IV 81 consid. 2.3.1; arrêt 7B_587/2023 du 11 septembre 2024 consid. 2.2.3).</w:t>
      </w:r>
    </w:p>
    <w:p>
      <w:r>
        <w:rPr>
          <w:b/>
        </w:rPr>
        <w:t>E. 2.2.2</w:t>
      </w:r>
    </w:p>
    <w:p>
      <w:r>
        <w:t>L' art. 104 al. 1 let. b CPP prévoit que la qualité de partie est reconnue à la partie plaignante, soit au lésé qui déclare expressément vouloir participer à la procédure pénale comme demandeur au pénal ou au civil ( art. 118 al. 1 CPP ). La notion de lésé est définie à l' art. 115 CPP . Il s'agit de toute personne dont les droits ont été touchés directement par une infraction ( ATF 147 IV 269 consid. 3.1). En règle générale, seul peut se prévaloir d'une atteinte directe le titulaire du bien juridique protégé par la disposition pénale qui a été enfreinte ( ATF 145 IV 491 consid. 2.3). Pour être directement touché, le lésé doit en outre subir une atteinte en rapport de causalité directe avec l'infraction poursuivie, ce qui exclut les dommages par ricochet ( ATF 147 IV 269 consid. 3.1; arrêts 7B_60/2022 du 21 janvier 2025 consid. 3.2.1; 7B_134/2024 du 11 octobre 2024 consid. 3.2.2 et les arrêts cités).</w:t>
      </w:r>
    </w:p>
    <w:p>
      <w:r>
        <w:rPr>
          <w:b/>
        </w:rPr>
        <w:t>E. 2.2.3</w:t>
      </w:r>
    </w:p>
    <w:p>
      <w:r>
        <w:t>Les art. 173 et 174 CP protègent la réputation d'être un individu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 ATF 145 IV 462 consid. 4.2.2; 137 IV 313 consid. 2.1.1; arrêt 6B_1040/2022 du 23 août 2023 consid. 3.1.1).</w:t>
      </w:r>
    </w:p>
    <w:p>
      <w:r>
        <w:t>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 ATF 148 IV 409 consid. 2.3 et les arrêts cités; voir également arrêts 7B_140/2023 du 25 septembre 2024 consid. 2.3; 7B_542/2023 du 30 mai 2024 consid. 2.2.2).</w:t>
      </w:r>
    </w:p>
    <w:p>
      <w:r>
        <w:t>Jouit du droit à l'honneur non seulement toute personne physique, mais toute personne morale ou entité capable d'ester en justice, à l'exception des collectivités publiques et des autorités ( ATF 124 IV 262 consid. 2a; 114 IV 14 consid. 2a; arrêt 6B_1020/2018 du 1er juillet 2019 consid. 5.1.1 et les références citées). Une personne morale est atteinte dans son honneur lorsqu'il est allégué qu'elle a une activité ou un but propre à la rendre méprisable selon les conceptions morales généralement admises, ou lorsqu'on la dénigre elle-même, en évoquant le comportement méprisable de ses organes ou employés (arrêt 6B_1020/2018 du 1er juillet 2019 consid. 5.1.1).</w:t>
      </w:r>
    </w:p>
    <w:p>
      <w:r>
        <w:rPr>
          <w:b/>
        </w:rPr>
        <w:t>E. 2.3</w:t>
      </w:r>
    </w:p>
    <w:p>
      <w:r>
        <w:t>En l'espèce, indépendamment de la signification découlant de l'utilisation des signes "@" et "#" dans un post, la recourante ne développe aucune argumentation visant à remettre en cause l'appréciation émise par la cour cantonale, notamment en établissant que le contenu du message litigieux la viserait directement. Elle ne soutient ainsi pas que l'intimé l'aurait elle-même mise en cause pour un comportement pénalement répréhensible. Elle ne prétend pas non plus que l'intimé aurait déclaré que C.________ aurait commis les infractions d'abus de biens sociaux en tant qu'organe de la recourante, respectivement que cette dernière aurait bénéficié d'avantages indus en raison des actes reprochés à C.________. On relève d'ailleurs que l'intimé n'a pas mentionné la fonction de l'intéressée au sein de la recourante dans son post, mais l'a désignée nominativement. Dans ces circonstances, une mise en cause directe de la recourante ne saurait découler du seul fait que son compte Twitter est indiqué à la suite de celui de sa présidente; l'ordre utilisé et l'absence de la conjonction de coordination "et" semblent plutôt suggérer que la personne visée est uniquement la première citée. Une atteinte directe paraît d'autant moins avérée que la recourante n'étaie par aucune pièce le prétendu dommage subi en raison des actes reprochés à C.________ (cf. le refus de subventionnement et de "prix publics" allégués, p. 3 du recours), ce qui permet au demeurant d'écarter en tout état de cause sa qualité pour recourir au Tribunal fédéral en application de l'art. 81 al. 1 let. b ch. 5 LTF (cf. consid. 1.2</w:t>
      </w:r>
    </w:p>
    <w:p>
      <w:r>
        <w:t>supra ). Dans la mesure enfin où elle utilise le terme "rejaillir" (cf. p. 8 du recours; terme synonyme selon le Grand Robert en particulier de "rebondir" et "ricocher") pour expliquer l'atteinte prétendument subie, elle paraît reconnaître n'être touchée qu'indirectement.</w:t>
      </w:r>
    </w:p>
    <w:p>
      <w:r>
        <w:t>Au vu de ce qui précède, on ne saurait considérer que les propos tenus par l'intimé visaient personnellement la recourante, respectivement qu'ils la dénigraient elle-même en évoquant un comportement méprisable de ses organes. La cour cantonale n'a dès lors pas violé le droit fédéral en considérant que la recourante n'était pas directement lésée par le post litigieux et en lui niant en conséquence la qualité pour recourir, faute d'intérêt juridiquement protégé (cf. art. 115 al. 1, 118 al. 1, 104 al. 1 let. b et 382 al. 1 CPP).</w:t>
      </w:r>
    </w:p>
    <w:p>
      <w:r>
        <w:rPr>
          <w:b/>
        </w:rPr>
        <w:t>E. 3</w:t>
      </w:r>
    </w:p>
    <w:p>
      <w:r>
        <w:t>Il s'ensuit que le recours doit être rejeté dans la mesure où il est recevable.</w:t>
      </w:r>
    </w:p>
    <w:p>
      <w:r>
        <w:t>La recourante, qui succombe, supportera les frais judiciaires (cf. art. 66 al. 1 LTF ). En l'absence d'échange d'écritures, il n'y a pas lieu d'allouer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