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549/2023 vom 15. Dezember 2023</w:t>
      </w:r>
    </w:p>
    <w:p>
      <w:r>
        <w:t>Bundesgericht, 2023-12-15, FR</w:t>
      </w:r>
    </w:p>
    <w:p>
      <w:r>
        <w:rPr>
          <w:b/>
        </w:rPr>
        <w:t xml:space="preserve">Quelle: </w:t>
      </w:r>
      <w:r>
        <w:t>https://mcp.opencaselaw.ch/entscheid/bger_7B_549_2023</w:t>
      </w:r>
    </w:p>
    <w:p>
      <w:r>
        <w:t>FR: TF 7B 549/2023 du 15 décembre 2023</w:t>
      </w:r>
    </w:p>
    <w:p>
      <w:r>
        <w:t>IT: TF 7B 549/2023 del 15 dicembre 2023</w:t>
      </w:r>
    </w:p>
    <w:p>
      <w:pPr>
        <w:pStyle w:val="Heading2"/>
      </w:pPr>
      <w:r>
        <w:t>Regeste</w:t>
      </w:r>
    </w:p>
    <w:p>
      <w:r>
        <w:t>Inconnu | Procédure pénale</w:t>
      </w:r>
    </w:p>
    <w:p>
      <w:pPr>
        <w:pStyle w:val="Heading2"/>
      </w:pPr>
      <w:r>
        <w:t>Erwägungen</w:t>
      </w:r>
    </w:p>
    <w:p>
      <w:r>
        <w:rPr>
          <w:b/>
        </w:rPr>
        <w:t>E. 1</w:t>
      </w:r>
    </w:p>
    <w:p>
      <w:r>
        <w:t>Le 29 août 2023 (timbre postal), A.________ a saisi le Tribunal fédéral d'un recours contre un arrêt de la Chambre des recours pénale du Tribunal cantonal vaudois portant la référence PE22.008518-FAB.</w:t>
      </w:r>
    </w:p>
    <w:p>
      <w:r>
        <w:rPr>
          <w:b/>
        </w:rPr>
        <w:t>E. 2</w:t>
      </w:r>
    </w:p>
    <w:p>
      <w:r>
        <w:t>Par ordonnance du 1 er septembre 2023, le Tribunal fédéral a attiré l'attention de la prénommée sur le fait qu'elle n'avait pas joint l'arrêt attaqué (cf. art. 42 al. 3 LTF ) et l'a invitée à remédier à cette irrégularité en produisant celui-ci jusqu'au 13 septembre 2023, sous peine d'irrecevabilité du recours (cf. art. 42 al. 5 LTF ).</w:t>
      </w:r>
    </w:p>
    <w:p>
      <w:r>
        <w:rPr>
          <w:b/>
        </w:rPr>
        <w:t>E. 3</w:t>
      </w:r>
    </w:p>
    <w:p>
      <w:r>
        <w:t>Le délai imparti ayant expiré sans que la l'arrêt attaqué ait été transmis, l'irrecevabilité manifeste du recours doit dès lors être constatée dans la procédure simplifiée prévue par l' art. 108 al. 1 let. a LTF .</w:t>
      </w:r>
    </w:p>
    <w:p>
      <w:r>
        <w:rPr>
          <w:b/>
        </w:rPr>
        <w:t>E. 4</w:t>
      </w:r>
    </w:p>
    <w:p>
      <w:r>
        <w:t>L'arrêt sera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