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544/2023 vom 18. Juni 2025</w:t>
      </w:r>
    </w:p>
    <w:p>
      <w:r>
        <w:t>Bundesgericht, 2025-06-18, FR</w:t>
      </w:r>
    </w:p>
    <w:p>
      <w:r>
        <w:rPr>
          <w:b/>
        </w:rPr>
        <w:t xml:space="preserve">Quelle: </w:t>
      </w:r>
      <w:r>
        <w:t>https://mcp.opencaselaw.ch/entscheid/bger_7B_544_2023</w:t>
      </w:r>
    </w:p>
    <w:p>
      <w:r>
        <w:t>FR: TF 7B 544/2023 du 18 juin 2025</w:t>
      </w:r>
    </w:p>
    <w:p>
      <w:r>
        <w:t>IT: TF 7B 544/2023 del 18 giugno 2025</w:t>
      </w:r>
    </w:p>
    <w:p>
      <w:pPr>
        <w:pStyle w:val="Heading2"/>
      </w:pPr>
      <w:r>
        <w:t>Regeste</w:t>
      </w:r>
    </w:p>
    <w:p>
      <w:r>
        <w:t>Contrainte sexuelle ; expulsion, clause de rigueur; arbitraire, droit d'être entendu | Infractions</w:t>
      </w:r>
    </w:p>
    <w:p>
      <w:pPr>
        <w:pStyle w:val="Heading2"/>
      </w:pPr>
      <w:r>
        <w:t>Erwägungen</w:t>
      </w:r>
    </w:p>
    <w:p>
      <w:r>
        <w:rPr>
          <w:b/>
        </w:rPr>
        <w:t>E. 1</w:t>
      </w:r>
    </w:p>
    <w:p>
      <w:r>
        <w:t>Dirigé contre une décision finale ( art. 90 LTF ) rendue par une autorité cantonale de dernière instance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2.1</w:t>
      </w:r>
    </w:p>
    <w:p>
      <w:r>
        <w:t>Le recourant conteste sa condamnation pour contrainte sexuelle. Il invoque un établissement des faits manifestement inexact et une appréciation arbitraire des preuves, ainsi qu'une violation du principe de la présomption d'innocence. Il fait en outre valoir une violation de son droit d'être entendu, sous l'angle d'un défaut de motivation et/ou d'un déni de justice formel.</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rPr>
          <w:b/>
        </w:rPr>
        <w:t>E. 2.2.2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2.2.3</w:t>
      </w:r>
    </w:p>
    <w:p>
      <w:r>
        <w:t>Lorsque la juridiction d'appel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6B_817/2024 du 8 mai 2025 consid. 6.1.1; 6B_673/2024 du 2 mai 2025 consid. 1.2; 6B_59/2025 du 9 avril 2025 consid. 1.1).</w:t>
      </w:r>
    </w:p>
    <w:p>
      <w:r>
        <w:rPr>
          <w:b/>
        </w:rPr>
        <w:t>E. 2.2.4</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6B_425/2024 du 17 janvier 2025 consid. 2.1). L'autorité qui ne traite pas un grief relevant de sa compétence, motivé de façon suffisante et pertinent pour l'issue du litige, commet un déni de justice formel proscrit par l' art. 29 al. 1 Cst. ( ATF 142 II 154 consid. 4.2; arrêts 6B_311/2024 du 26 mars 2025 consid. 1.1; 7B_144/2025 du 24 mars 2025 consid. 3.2).</w:t>
      </w:r>
    </w:p>
    <w:p>
      <w:r>
        <w:rPr>
          <w:b/>
        </w:rPr>
        <w:t>E. 2.3</w:t>
      </w:r>
    </w:p>
    <w:p>
      <w:r>
        <w:t>L'instance précédente s'est largement fondée sur les déclarations de la plaignante pour établir les faits qui sont à la base de la condamnation pour contrainte sexuelle. En substance, elle a considéré que la plaignante avait formulé des déclarations constantes et cohérentes. Le recourant, en revanche, s'était contenté de nier les accusations; après avoir affirmé initialement qu'il n'y avait eu aucun contact physique avec la plaignante, il s'était rétracté lors d'un interrogatoire ultérieur, à la lumière des traces d'ADN retrouvées sur les vêtements de celle-ci. L'instance précédente a ensuite relevé que l'ADN retrouvé sur les vêtements de la plaignante confirmait sa version des faits, laquelle - contrairement à ce qu'avançait le recourant - n'impliquait pas une lutte violente ayant causé des blessures ou des dégâts matériels; la plaignante avait seulement indiqué qu'elle s'était débattue pour se dégager du recourant, qui avait fini par renoncer. Ce dernier avait pour sa part insisté sur le fait qu'il n'avait touché aucune autre partie du corps de la plaignante que l'épaule en lui faisant la bise et il n'avait pas pu donner d'explications sur le fait que son ADN avait été retrouvé sur les leggings de la plaignante, au niveau de l'avant des cuisses et des fesses. Le recourant ne pouvait dès lors rien déduire de l'absence de blessures ou de tels dégâts. Se fondant notamment sur les déclarations de la directrice du centre de fitness, l'instance précédente a ensuite constaté que le recourant était connu pour être un "dragueur lourd, voire agressif". Cette description avait été confirmée par les propres déclarations du recourant lors de la procédure. Les faits dénoncés paraissaient ainsi correspondre à la personnalité de ce dernier. L'instance précédente a par ailleurs relevé que la plaignante était âgée de 19 ans au moment des faits, et que son entourage la décrivait unanimement comme une personne timide. Sa meilleure amie ainsi que sa mère avaient déclaré qu'elle était en état de choc le soir des faits. La mère avait également décrit les répercussions durables de l'incident sur sa fille (cauchemars, peur de dormir dans le noir, perte d'appétit, refus de se rendre au travail, crainte de rentrer tard en transports publics, peur de croiser le prévenu). De plus, l'instance précédente a relevé que la plaignante, qui était en couple au moment des faits, n'avait aucune raison de proférer de fausses accusations contre le recourant, celle-ci n'ayant d'ailleurs pas pris de conclusions civiles. Elle a également estimé que le comportement de la plaignante pendant et après les faits n'avait rien d'inhabituel. En résumé, la cour cantonale est parvenue à la conclusion qu'il ne faisait aucun doute que les faits s'étaient déroulés comme décrits par la plaignante (cf. jugement attaqué, consid. 5.2).</w:t>
      </w:r>
    </w:p>
    <w:p>
      <w:r>
        <w:rPr>
          <w:b/>
        </w:rPr>
        <w:t>E. 2.4</w:t>
      </w:r>
    </w:p>
    <w:p>
      <w:r>
        <w:t>Le recourant fait tout d'abord reproche à la cour cantonale d'avoir ignoré une série d'arguments soulevés devant elle. En substance, il évoque des incohérences dans la chronologie des événements, l'absence de trace de lutte et de blessures - mêmes superficielles - sur son corps ou celui de la plaignante, l'absence d'ADN de contact sur les zones désignées par cette dernière (en particulier l'avant de son T-shirt), et le fait qu'il aurait pu échapper à toute poursuite s'il avait présenté les excuses exigées par la plaignante et la mère de celle-ci. Il ressort toutefois du jugement attaqué que l'autorité précédente a tenu compte de l'ensemble de ces griefs, qu'elle a non seulement évoqués dans la partie consacrée à l'argumentaire du recourant mais également examinés dans la suite de son exposé (cf. jugement attaqué, consid. 5.1 et 5.2). On relèvera en particulier que si les juges cantonaux n'ont certes pas expressément relevé l'absence de traces d'ADN sur la poitrine de la plaignante, on déduit aisément de leur argumentation que ce fait n'était pas de nature à mettre en doute la crédibilité de cette dernière. Ils n'ont par ailleurs pas ignoré que la mère de la plaignante avait voulu "dédramatiser" la situation en renonçant à appeler la police après les faits et n'ont pas manqué d'exposer les raisons à l'origine de cette réaction. Quoi qu'en dise le recourant, une telle motivation est suffisante pour écarter toute violation du droit d'être entendu et/ou un déni de justice formel. Il importe peu à cet égard que l'autorité précédente n'ait pas constaté les faits dans le sens voulu par le recourant ni n'ait examiné les arguments soulevés de manière plus approfondie. On rappellera que dès lors que l'on peut discerner les motifs qui ont guidé la décision de l'autorité, le droit à une décision motivée est respecté, même si la motivation présentée est erronée ( ATF 141 V 557 consid. 3.2.1; arrêts 6B_1008/2024 du 8 mai 2025 consid. 2.1; 6B_465/2024 du 8 janvier 2025 consid. 1.1.4 et les arrêts cités). Le grief doit partant être rejeté.</w:t>
      </w:r>
    </w:p>
    <w:p>
      <w:r>
        <w:rPr>
          <w:b/>
        </w:rPr>
        <w:t>E. 2.5</w:t>
      </w:r>
    </w:p>
    <w:p>
      <w:r>
        <w:t>S'agissant ensuite du bien-fondé de la motivation cantonale, les développements du recourant à cet égard s'épuisent en une vaste rediscussion des indices pris en considération par l'autorité précédente, auxquels il oppose sa propre appréciation sans démontrer en quoi celle de la juridiction cantonale serait arbitraire.</w:t>
      </w:r>
    </w:p>
    <w:p>
      <w:r>
        <w:rPr>
          <w:b/>
        </w:rPr>
        <w:t>E. 2.5.1</w:t>
      </w:r>
    </w:p>
    <w:p>
      <w:r>
        <w:t>Tout d'abord, le recourant reproche à l'instance précédente d'avoir fondé son appréciation exclusivement sur les traces d'ADN trouvées notamment sur les leggings de la plaignante (cf. recours, p. 6 s.). Ce reproche est infondé. Pour l'instance précédente, les traces d'ADN constituaient - avec les déclarations de la plaignante et de plusieurs témoins, ainsi que l'attitude adoptée par la plaignante et son entourage immédiatement après les faits - l'un des nombreux éléments qui l'ont amenée à considérer qu'il n'y avait pas de doutes sérieux quant à la version des faits présentée par la plaignante.</w:t>
      </w:r>
    </w:p>
    <w:p>
      <w:r>
        <w:rPr>
          <w:b/>
        </w:rPr>
        <w:t>E. 2.5.2</w:t>
      </w:r>
    </w:p>
    <w:p>
      <w:r>
        <w:t>Contrairement à ce que le recourant semble supposer, il n'est par ailleurs pas inconcevable, dans le contexte des délits commis "entre quatre yeux", que l'établissement des faits dépende en grande partie de l'appréciation des déclarations de l'accusé, d'une part, et de la victime, d'autre part. Le recourant ne démontre pas que l'instance précédente aurait versé dans l'arbitraire à cet égard. Cela vaut en particulier pour le constat de l'instance précédente selon lequel le recourant avait fait des déclarations contradictoires quant à l'existence de contacts physiques avec la plaignante. En effet, le recourant n'a fait état d'un tel rapprochement - en insistant toutefois sur le fait qu'il n'avait fait que trois bises à la plaignante et lui avait passé la main sur l'épaule - que lorsqu'il n'avait plus d'autre choix, à la suite de l'analyse ADN qui lui avait été soumise lors de sa deuxième audition (cf. recours, pp. 6-7).</w:t>
      </w:r>
    </w:p>
    <w:p>
      <w:r>
        <w:rPr>
          <w:b/>
        </w:rPr>
        <w:t>E. 2.5.3</w:t>
      </w:r>
    </w:p>
    <w:p>
      <w:r>
        <w:t>Concernant les traces d'ADN relevées lors de l'analyse effectuée par le Centre universitaire romand de médecine légale et consignées dans un rapport explicatif d'un agent de police judiciaire spécialisé, le recourant fait valoir que ces traces accréditaient sa version des faits, selon laquelle il aurait échangé des embrassades sur les joues avec la plaignante ce soir-là. Il n'explique toutefois pas - de manière conforme aux exigences en la matière - comment cette version des faits pourrait être compatible avec la présence de son ADN sur les leggings de la plaignante, au niveau de l'avant des cuisses et des fesses. Le simple fait d'affirmer qu'il serait "très probable" que le contact survenu avec la plaignante au moment de leur échange de bises soit à l'origine des traces sur les leggings de cette dernière ne permet pas de démontrer l'arbitraire de l'appréciation de l'instance précédente, selon laquelle les traces d'ADN confirmaient les déclarations de la plaignante. L'argumentation du recourant, qui ne se fonde à cet égard sur aucun élément tangible ni aucune pièce du dossier, est purement appellatoire, partant irrecevable. Il en va de même lorsqu'il critique que l'intensité des contacts physiques décrite par la plaignante soit compatible avec l'absence de traces d'ADN sur la face avant de son T -shirt et de blessures externes ou de vêtements déchirés constatée sur elle (cf. recours, p. 10). Dans la mesure où le recourant fonde encore son argumentation sur le fait que l'attitude adoptée par la plaignante et son entourage après les faits ne serait pas compatible avec la gravité des accusations portées contre lui, ses explications demeurent hautement spéculatives; elles reposent sur l'idée qu'il existerait un comportement-type de victime, ce qui ne peut pas être présumé de manière abstraite. Par ailleurs, le fait que la mère de la plaignante aurait émis de "sérieux doutes" sur la nature des évènements rapportés par sa fille ne ressort aucunement du jugement attaqué et le recourant ne démontre pas que l'autorité précédente aurait arbitrairement omis cet élément. Enfin, le fait que le recourant ait refusé de présenter les excuses que la plaignante et la mère de celle-ci auraient exigées de lui en échange d'une renonciation à déposer plainte pénale n'est pas de nature à ébranler l'appréciation cantonale au sujet de sa crédibilité ni celle de la plaignante (cf. recours, pp. 8-11).</w:t>
      </w:r>
    </w:p>
    <w:p>
      <w:r>
        <w:rPr>
          <w:b/>
        </w:rPr>
        <w:t>E. 2.5.4</w:t>
      </w:r>
    </w:p>
    <w:p>
      <w:r>
        <w:t>En définitive, le recourant échoue à démontrer que l'instance précédente aurait versé dans l'arbitraire ou violé la présomption d'innocence.</w:t>
      </w:r>
    </w:p>
    <w:p>
      <w:r>
        <w:rPr>
          <w:b/>
        </w:rPr>
        <w:t>E. 2.6</w:t>
      </w:r>
    </w:p>
    <w:p>
      <w:r>
        <w:t>Pour le surplus, le recourant ne démontre aucunement, au moyen d'une argumentation répondant aux exigences de motivation découlant de l' art. 42 al. 2 LTF , en quoi la cour cantonale aurait violé le droit fédéral en considérant - sur la base de l'état de fait retenu sans arbitraire - que les éléments constitutifs de l'infraction de contrainte sexuelle étaient réalisés. Sa condamnation pour contrainte sexuelle au sens de l' art. 189 CP échappe dès lors à la critique.</w:t>
      </w:r>
    </w:p>
    <w:p>
      <w:r>
        <w:rPr>
          <w:b/>
        </w:rPr>
        <w:t>E. 3</w:t>
      </w:r>
    </w:p>
    <w:p>
      <w:r>
        <w:t>Le recourant ne revient pas sur les autres infractions pour lesquelles il a été condamné (infraction à la LESp, cf. let. B.c supra ), pas plus qu'il ne consacre de grief spécifique à la peine privative de liberté de 13 mois qui a été prononcée contre lui.</w:t>
      </w:r>
    </w:p>
    <w:p>
      <w:r>
        <w:rPr>
          <w:b/>
        </w:rPr>
        <w:t>E. 4</w:t>
      </w:r>
    </w:p>
    <w:p>
      <w:r>
        <w:t>Le recourant critique en revanche son expulsion du territoire suisse. Il demande qu'il y soit renoncé en vertu de la clause de rigueur ( art. 66a al. 2 CP ) et se prévaut des art. 8 CEDH et 13 Cst.</w:t>
      </w:r>
    </w:p>
    <w:p>
      <w:r>
        <w:rPr>
          <w:b/>
        </w:rPr>
        <w:t>E. 4.1</w:t>
      </w:r>
    </w:p>
    <w:p>
      <w:r>
        <w:t>Aux termes de l' art. 66a al. 1 let . h CP, le juge expulse de Suisse l'étranger qui est condamné pour contrainte sexuelle, quelle que soit la quotité de la peine prononcée à son encontre, pour une durée de cinq à quinze ans. En l'espèce, le recourant, ressortissant du Portugal et de Guinée-Bissau, a notamment été reconnu coupable de contrainte sexuelle (cf. consid. 2 supra ). Il remplit donc a priori les conditions d'une expulsion, sous la réserve d'une application de l' art. 66a al. 2 CP , voire également des normes de droit international.</w:t>
      </w:r>
    </w:p>
    <w:p>
      <w:r>
        <w:rPr>
          <w:b/>
        </w:rPr>
        <w:t>E. 4.2.1</w:t>
      </w:r>
    </w:p>
    <w:p>
      <w:r>
        <w:t>L' 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Les conditions posées par cette disposition sont cumulatives ( ATF 144 IV 332 consid. 3.3). 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arrêts 6B_1080/2023 du 30 avril 2025 consid. 3.2; 6B_751/2023 du 10 septembre 2024 consid. 2.2; 6B_1116/2022 du 21 avril 2023 consid. 3.1.1).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arrêts 6B_1080/2023 du 30 avril 2025 consid. 3.2; 6B_751/2023 du 10 septembre 2024 consid. 2.2; 6B_1116/2022 du 21 avril 2023 consid. 3.1.1).</w:t>
      </w:r>
    </w:p>
    <w:p>
      <w:r>
        <w:rPr>
          <w:b/>
        </w:rPr>
        <w:t>E. 4.2.2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6B_1080/2023 du 30 avril 2025 consid. 3.2.1; 6B_751/2023 du 10 septembre 2024 consid. 2.2.1; 6B_1116/2022 du 21 avril 2023 consid. 3.1.2). Un séjour légal de dix années suppose en principe une bonne intégration de l'étranger ( ATF 144 I 266 consid. 3.9).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(cf. arrêts 6B_712/2024 du 12 mars 2025 consid. 4.1.2; 6B_751/2023 du 10 septembre 2024 consid. 1.2.2; 6B_61/2023 du 29 janvier 2024 consid. 6.2.2 et les références citées).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pas d'emblée être exigé sans autres difficultés, il convient de procéder à la pesée des intérêts prévue par l' art. 8 par. 2 CEDH ( ATF 144 I 91 consid. 4.2; 140 I 145 consid. 3.1; arrêts 6B_1080/2023 du 30 avril 2025 consid. 3.2.1; 6B_751/2023 du 10 septembre 2024 consid. 2.2.1; 6B_1256/2023 du 19 avril 2024 consid. 4.2.2).</w:t>
      </w:r>
    </w:p>
    <w:p>
      <w:r>
        <w:rPr>
          <w:b/>
        </w:rPr>
        <w:t>E. 4.2.3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6B_1080/2023 du 30 avril 2025 consid. 3.2.2; 6B_751/2023 du 10 septembre 2024 consid. 2.2.2; 6B_1256/2023 du 19 avril 2024 consid. 4.2.3).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o 77220/16], § 34; M.M. c. Suisse du 8 décembre 2020 [requête n o 59006/18], § 49; avec de nombreuses références; cf. ATF 139 I 145 consid. 2.4; 139 I 31 consid. 2.3.3; arrêts 6B_1080/2023 du 30 avril 2025 consid. 3.2.2; 6B_751/2023 du 10 septembre 2024 consid. 2.2.2 et les arrêts cités).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o 6325/15, § 57]; I.M. c. Suisse du 9 avril 2019 [requête n o 23887/16], § 69; Kissiwa Koffi c. Suisse du 15 novembre 2012 [requête n o 38005/07], § 63; Üner c. Pays-Bas du 18 octobre 2006, [requête n o 46410/99], §§ 57 s.; Sezen c. Pays-Bas du 31 janvier 2006 [requête n o 50252/99], § 42; arrêts 6B_1080/2023 du 30 avril 2025 consid. 3.2.2; 6B_751/2023 du 10 septembre 2024 consid. 2.2.2 et les arrêts cités).</w:t>
      </w:r>
    </w:p>
    <w:p>
      <w:r>
        <w:rPr>
          <w:b/>
        </w:rPr>
        <w:t>E. 4.2.4</w:t>
      </w:r>
    </w:p>
    <w:p>
      <w:r>
        <w:t>Dans la pesée des intérêts, il faut aussi tenir compte de l'intérêt supérieur de l'enfant et de son bien-être (art. 3 de la Convention du 20 novembre 1989 relative aux droits de l'enfant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6B_514/2024 du 17 février 2025 consid. 3.4.2; 7B_1317/2024 du 11 février 2025 consid. 2.2.3; 6B_327/2024 du 11 décembre 2024 consid. 4.4).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pas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7B_1317/2024 du 11 février 2025 consid. 2.2.3; 6B_627/2024 du 8 octobre 2024 consid. 1.2.2; 6B_751/2023 du 10 septembre 2024 consid. 2.2.2).</w:t>
      </w:r>
    </w:p>
    <w:p>
      <w:r>
        <w:rPr>
          <w:b/>
        </w:rPr>
        <w:t>E. 4.3</w:t>
      </w:r>
    </w:p>
    <w:p>
      <w:r>
        <w:t>Il convient de reconnaître au recourant que, contrairement à l'appréciation de l'instance précédente (cf. jugement attaqué, consid. 8), un cas de rigueur ne saurait être nié en l'espèce. En effet, il réside en Suisse depuis plus de dix ans. Surtout, selon les constatations de l'instance précédente, il vit en communauté familiale avec sa compagne, ressortissante portugaise née en Suisse, titulaire d'un permis C et candidate à la naturalisation, et leur fille commune née le 15 mai 2022. Étant donné que la compagne et l'enfant du recourant - en raison de leur droit de séjour établi en Suisse - ne peuvent raisonnablement pas être contraintes de le suivre au Portugal (en dépit de leur nationalité portugaise) et que l'expulsion entraînerait une séparation familiale, le recourant peut se prévaloir d'une atteinte à sa vie familiale au sens de l' art. 8 par. 1 CEDH . Son expulsion placerait ainsi ce dernier dans une situation personnelle grave au sens de l' art. 66a al. 2 CP .</w:t>
      </w:r>
    </w:p>
    <w:p>
      <w:r>
        <w:rPr>
          <w:b/>
        </w:rPr>
        <w:t>E. 4.4.1</w:t>
      </w:r>
    </w:p>
    <w:p>
      <w:r>
        <w:t>Cela étant, il convient d'examiner la proportionnalité de l'expulsion en mettant en balance l'intérêt privé du recourant à demeurer en Suisse et l'intérêt public à l'éloignement de ce dernier. L'instance précédente ne s'est pas livrée à cette pesée des intérêts en présence, s'étant bornée à nier l'existence d'un cas de rigueur. Un renvoi de la cause à l'autorité cantonale ne s'impose toutefois pas: les éléments factuels nécessaires à l'appréciation de la proportionnalité ressortent de manière suffisamment claire du jugement attaqué, même s'ils ne figurent pas entièrement dans le considérant relatif à l'expulsion, étant relevé que le jugement forme un tout (cf. arrêts 7B_216/2022 du 1er avril 2025 consid. 2.3; 7B_144/2025 du 24 mars 2025 consid. 4.4.2; 6B_325/2022 du 22 mai 2023, consid. 1.3).</w:t>
      </w:r>
    </w:p>
    <w:p>
      <w:r>
        <w:rPr>
          <w:b/>
        </w:rPr>
        <w:t>E. 4.4.2</w:t>
      </w:r>
    </w:p>
    <w:p>
      <w:r>
        <w:t>En ce qui concerne l'intérêt personnel du recourant à demeurer en Suisse, les éléments à prendre en compte se recoupent dans une large mesure avec ceux qui ont conduit à retenir une situation personnelle grave en cas d'expulsion. Le recourant peut en particulier se prévaloir de résider en Suisse depuis plus de dix ans et d'y avoir sa compagne ainsi que sa fille, avec lesquelles il vit en communauté familiale. La présence d'autres membres de sa famille - notamment sa mère et sa soeur - dans ce pays, que l'autorité précédente n'a au demeurant pas ignoré, plaide également en faveur de la poursuite de son séjour en Suisse. Il y a cependant lieu de relever que la relation entre le recourant et sa compagne n'a débuté qu'en 2020, à un moment où cette dernière pouvait éventuellement s'attendre à une possible fin de l'autorisation de séjour du recourant en raison de la procédure pénale engagée contre lui pour les faits de la cause. Par ailleurs, le jugement attaqué ne fait pas état - au-delà du cercle familial - de liens sociaux ou professionnels notablement supérieurs avec la Suisse à ceux qui résulteraient d'une intégration ordinaire, étant relevé que le recourant ne se prévaut d'aucune participation à la vie associative ou culturelle du pays. Comme l'a justement relevé l'instance précédente, le recourant n'est pas né ni n'a grandi en Suisse. Il a passé la majeure partie de sa vie - en particulier ses années de formation jusqu'à ses 25 ans - au Portugal, où il a obtenu son diplôme de programmeur. Depuis son arrivée en Suisse, son parcours professionnel a été marqué par l'instabilité. Après avoir exercé une activité dans le domaine du culturisme, dans le cadre de laquelle il a été condamné pour infraction à la LESp pour s'être adonné à un trafic de produits dopants entre 2015 et 2018 (cf. let. B.c supra ), il a travaillé comme agent de sécurité et exécuté diverses missions dans le domaine du bâtiment. Au moment du jugement attaqué, le recourant percevait des allocations de l'assurance-chômage après un accident de travail survenu le 1er juillet 2022. En tant que le recourant affirme en particulier qu'il aurait acquis une stabilité tant personnelle que professionnelle depuis 2020 et qu'il exercerait désormais un emploi compatible avec ses obligations privées, il procède de manière purement appellatoire (cf. art. 106 al. 2 LTF ) respectivement se prévaut de faits nouveaux au sens de l' art. 99 al. 1 LTF , partant irrecevables. Compte tenu de tous ces éléments, il n'est pas possible d'admettre que l'intéressé bénéfice d'une bonne intégration en Suisse, même si on ne saurait pour autant la qualifier de médiocre. Par ailleurs, il sied de relever que les chances de socialisation et d'insertion professionnelle du recourant n'apparaissent pas plus faibles au Portugal qu'en Suisse, pays dans lequel il ne conteste pas avoir vécu entre l'âge de 10 et 26 ans et dont il parle parfaitement la langue. Dans la mesure où il se plaint du fait que les juges cantonaux ont considéré que les métiers qu'il a exercés en Suisse pouvaient également l'être au Portugal, sa critique ne répond pas aux exigences de motivation découlant de l' art. 106 al. 2 LTF , de sorte qu'elle est irrecevable. Quoi qu'il en soit, il ne démontre pas quels éléments pertinents l'autorité précédente aurait omis ou pris en considération à tort dans l'appréciation de son intégration, étant relevé qu'une situation économique potentiellement plus favorable en Suisse que dans le pays d'origine n'est pas un motif empêchant l'expulsion (arrêts 6B_1080/2023 du 30 avril 2025 consid. 3.2; 6B_751/2023 du 10 septembre 2024 consid. 2.2 et les arrêts cités).</w:t>
      </w:r>
    </w:p>
    <w:p>
      <w:r>
        <w:rPr>
          <w:b/>
        </w:rPr>
        <w:t>E. 4.4.3</w:t>
      </w:r>
    </w:p>
    <w:p>
      <w:r>
        <w:t>Quant à l'intérêt public à éloigner le recourant, l'instance précédente a étayé de manière convaincante le danger qu'il représente pour la sécurité publique. Ce danger ne découle pas uniquement de la présente condamnation pour contrainte sexuelle: le recourant a déjà été condamné à deux reprises en 2017 et 2021 pour avoir agressé des tiers sans motif apparent et leur avoir causé des blessures (cf. let. B.b supra ). Un tel comportement, couplé à deux autres condamnations pour infractions à la LCR, dénote une absence de respect pour l'ordre juridique suisse et le sentiment de sécurité d'autrui. Selon les constatations de l'autorité cantonale, aucune remise en question sérieuse de ces actes n'a été observée; au contraire, le recourant minimise constamment sa responsabilité, comme il le fait encore dans son recours au Tribunal fédéral, où il affirme que ses antécédents judiciaires se limiteraient essentiellement aux infractions à la LCR (cf. recours, p. 20). Le constat de l'instance précédente, selon lequel le recourant possède un casier judiciaire chargé, banalise régulièrement les faits reprochés, agit de manière impulsive et constitue une menace pour autrui - physiquement pour les hommes, sexuellement pour les femmes - ne saurait être valablement remis en cause. Par ailleurs, il ne faut pas perdre de vue que le recourant a également été reconnu coupable d'infraction à la LESp et que pour ces faits, ainsi que pour ceux de contrainte sexuelle, il a été condamné à une peine privative de liberté de 13 mois. Cette sanction pourrait, le cas échéant, permettre une révocation de son autorisation d'établissement sur la base de l'art. 63 al. 1 let. a cum 62 al. 1 let. b LEI (cf. ATF 139 I 145 consid. 2.1, selon lequel constitue une "peine privative de liberté de longue durée" au sens de l'art. 62 al. 1 let. b LEtr [depuis le 1er janvier 2019: LEI] toute peine dépassant un an d'emprisonnement).</w:t>
      </w:r>
    </w:p>
    <w:p>
      <w:r>
        <w:rPr>
          <w:b/>
        </w:rPr>
        <w:t>E. 4.4.4</w:t>
      </w:r>
    </w:p>
    <w:p>
      <w:r>
        <w:t>En définitive, compte tenu de la gravité de l'infraction commise contre un bien juridique protégé des plus précieux, de ses antécédents, de son intégration en Suisse sans particularité et du danger qu'il commette à nouveau des actes de violence ou des infractions sexuelles, l'intérêt public à l'expulsion du recourant l'emporte sur son intérêt privé à demeurer en Suisse.</w:t>
      </w:r>
    </w:p>
    <w:p>
      <w:r>
        <w:rPr>
          <w:b/>
        </w:rPr>
        <w:t>E. 4.5</w:t>
      </w:r>
    </w:p>
    <w:p>
      <w:r>
        <w:t>Partant, l'expulsion du recourant s'avère conforme au principe de la proportionnalité découlant des art. 5 al. 2 Cst. et 8 par. 2 CEDH et la seconde condition cumulative de l' art. 66a al. 2 CP n'est ainsi pas réalisée. Le recourant ne conteste pour le surplus pas la durée de son expulsion ( art. 42 al. 2 LTF ), qui correspond en tout état de cause à la durée d'expulsion minimale ( art. 66a al. 1 CP ).</w:t>
      </w:r>
    </w:p>
    <w:p>
      <w:r>
        <w:rPr>
          <w:b/>
        </w:rPr>
        <w:t>E. 5</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