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7B_53/2022 vom 3. November 2023</w:t>
      </w:r>
    </w:p>
    <w:p>
      <w:r>
        <w:t>Bundesgericht, 2023-11-03, FR</w:t>
      </w:r>
    </w:p>
    <w:p>
      <w:r>
        <w:rPr>
          <w:b/>
        </w:rPr>
        <w:t xml:space="preserve">Quelle: </w:t>
      </w:r>
      <w:r>
        <w:t>https://mcp.opencaselaw.ch/entscheid/bger_7B_53_2022</w:t>
      </w:r>
    </w:p>
    <w:p>
      <w:r>
        <w:t>FR: TF 7B_53/2022 du 3 novembre 2023</w:t>
      </w:r>
    </w:p>
    <w:p>
      <w:r>
        <w:t>IT: TF 7B_53/2022 del 3 novembre 2023</w:t>
      </w:r>
    </w:p>
    <w:p>
      <w:pPr>
        <w:pStyle w:val="Heading2"/>
      </w:pPr>
      <w:r>
        <w:t>Erwägungen</w:t>
      </w:r>
    </w:p>
    <w:p>
      <w:r>
        <w:rPr>
          <w:b/>
        </w:rPr>
        <w:t>E. 1</w:t>
      </w:r>
    </w:p>
    <w:p>
      <w:r>
        <w:t>Le Tribunal fédéral examine d'office et contrôle librement la recevabilité des recours qui lui sont soumis ( ATF 149 IV 9 consid. 2).</w:t>
      </w:r>
    </w:p>
    <w:p>
      <w:r>
        <w:rPr>
          <w:b/>
        </w:rPr>
        <w:t>E. 1.1</w:t>
      </w:r>
    </w:p>
    <w:p>
      <w:r>
        <w:t>La décision à l'origine du présent litige - ordonnance refusant l'entrée en matière sur une plainte pénale - ne se prononce pas sur une problématique de récusation. Dans la mesure où les griefs soulevés par la recourante devant le Tribunal fédéral viseraient à obtenir la récusation de l'agent intimé, respectivement à contester le déroulement d'une telle procédure - aurait-elle été requise ou menée - (cf. notamment ch. 56 ss p. 12 s. du recours), ils sont irrecevables, dès lors qu'ils sont exorbitants à l'objet du litige.</w:t>
      </w:r>
    </w:p>
    <w:p>
      <w:r>
        <w:t>Pour ces mêmes motifs, il ne saurait être reproché à l'autorité précédente de n'avoir pas examiné sous l'angle d'un motif de récusation les reproches invoqués par la recourante, mais d'avoir considéré en substance que celle-ci avançait le défaut de récusation "spontanée" de l'agent intimé comme la démonstration d'un éventuel abus de pouvoir (cf. notamment consid. 3.4 p. 8 de l'arrêt attaqué). Cette conclusion s'impose au demeurant d'autant plus que la juridiction précédente, certes autorité de recours au sens des art. 20 CPP et 128 al. 1 let. a et 2 let. a de la loi genevoise du 26 septembre 2010 sur l'organisation judiciaire (LOJ; RS/GE E2 05), est incompétente lorsqu'un policier est visé par une demande de récusation (cf. art. 59 al. 1 let. a CPP ) et que la recourante, assistée alors d'un mandataire professionnel, ne prétend pas, devant le Tribunal fédéral, l'avoir saisie expressément d'un recours pour déni de justice en lien avec une requête de récusation.</w:t>
      </w:r>
    </w:p>
    <w:p>
      <w:r>
        <w:rPr>
          <w:b/>
        </w:rPr>
        <w:t>E. 1.2</w:t>
      </w:r>
    </w:p>
    <w:p>
      <w:r>
        <w:t>La recourante ne conteste pas ne pas disposer de prétentions civiles à faire valoir directement contre l'agent étatique en cause (cf. art. 81 al. 1 let. b ch. 5 LTF; ATF 146 IV 76 consid. 3.1; arrêt 6B_159/2023 du 15 février 2023 consid. 2.1, cas d'application de la loi genevoise du 24 février 1989 sur la responsabilité de l'Etat et des communes [LREC; RS/GE A 2 40]). Sa qualité pour recourir ne peut pas non plus se fonder sur la jurisprudence relative au droit à une enquête officielle approfondie et effective reconnu à des victimes de traitements prohibés au sens des art. 10 al. 3 Cst. , 7 Pacte ONU II (RS 0.103.2), 3 CEDH ou 13 par. 1 de la Convention des Nations Unies du 10 décembre 1984 contre la torture et autres traitements cruels, inhumains ou dégradants du 10 décembre 1984 (RS 0.105;</w:t>
      </w:r>
    </w:p>
    <w:p>
      <w:r>
        <w:t>cf. ATF 138 IV 86 consid. 3.1; 131 I 455 consid. 1.2.5; arrêts 6B_356/2022 du 23 juin 2023 consid. 1.3; 6B_15/2022 du 24 février 2023 consid. 1.1). On rappellera en effet que la recourante admet n'avoir pas subi ce type de traitements, ne pouvant sérieusement soutenir que les faits la concernant (dont des contrôles de permis de la part de la police et la soumission à un éthylotest) puissent être assimilables à de telles atteintes, notamment sur le plan physique</w:t>
      </w:r>
    </w:p>
    <w:p>
      <w:r>
        <w:t>(cf. ch. 14 p. 5 du recours).</w:t>
      </w:r>
    </w:p>
    <w:p>
      <w:r>
        <w:rPr>
          <w:b/>
        </w:rPr>
        <w:t>E. 1.3</w:t>
      </w:r>
    </w:p>
    <w:p>
      <w:r>
        <w:t>En revanche, la qualité pour recourir de la recourante peut, ainsi qu'elle le fait valoir, découler d'une éventuelle violation de ses droits de partie (cf. ch. 16 p. 5 du recours), cadre dans lequel elle ne peut toutefois pas faire valoir des moyens, qui même indirectement, ne peuvent pas être séparés du fond (cf. ATF 146 IV 76 consid. 2; 141 IV 1 consid. 1.1 in fine).</w:t>
      </w:r>
    </w:p>
    <w:p>
      <w:r>
        <w:rPr>
          <w:b/>
        </w:rPr>
        <w:t>E. 1.3.1</w:t>
      </w:r>
    </w:p>
    <w:p>
      <w:r>
        <w:t>Il en découle tout d'abord que le refus de ses réquisitions de preuve par la cour cantonale ne constitue pas en l'espèce une violation de ses droits de partie équivalant à un déni de justice ou à une violation de son droit d'être entendue. En effet, la recourante conteste en substance l'appréciation du dossier effectuée par l'autorité précédente et entend par ce biais étayer sa propre version des faits (cf. ch. 25 p. 6 du recours). Ces griefs étant ainsi indissociables de la cause au fond, ils sont irrecevables (arrêts 6B_870/2023 du 28 juin 2023 consid. 7; 6B_1000/2021 du 11 mai 2023 consid. 6; 6B_987/2020 du 4 mars 2021 consid. 2.1; CHRISTIAN DENYS, in AUBRY GIRARDIN/DONZALLAZ/DENYS/BOVEY/FRÉSARD [édit.], in Commentaire de la LTF, 3e éd. 2022, n° 66 ad art. 81 LTF ).</w:t>
      </w:r>
    </w:p>
    <w:p>
      <w:r>
        <w:t>Cette solution s'impose d'autant plus que, sur le fond, la cour cantonale a retenu que les personnes dont l'audition était sollicitée avaient déjà été entendues et que le refus de l'agent intimé n'était pas établi, puisqu'il s'était écarté pour téléphoner (cf. consid. 4 p. 9 de l'arrêt attaqué). Or la recourante ne remet pas en cause ces constatations devant le Tribunal fédéral. Son recours sur ce point est donc également irrecevable pour défaut de motivation (cf. art. 42 al. 2 LTF ).</w:t>
      </w:r>
    </w:p>
    <w:p>
      <w:r>
        <w:rPr>
          <w:b/>
        </w:rPr>
        <w:t>E. 1.3.2</w:t>
      </w:r>
    </w:p>
    <w:p>
      <w:r>
        <w:t>La recourante se plaint ensuite d'une violation du principe de la présomption d'innocence, dès lors que le Procureur général aurait retenu qu'elle avait traité l'agent intimé de "raciste" et de "connard" (cf. ch. 16 ss p. 5 s. du recours). Elle fait valoir que si elle a la qualité de partie plaignante dans la présente procédure, elle est également mise en cause, dans une instruction parallèle relative aux mêmes faits, pour injures contre l'agent intimé.</w:t>
      </w:r>
    </w:p>
    <w:p>
      <w:r>
        <w:t>Selon la jurisprudence, l'éventuelle violation du principe précité peut constituer dans certaines circonstances une atteinte particulière aux droits de partie susceptible d'habiliter la partie plaignante à recourir ( ATF 147 I 386 consid. 1.1). Le recours au Tribunal fédéral serait-il recevable dans la présente cause sous cet angle qu'il devrait toutefois être déclaré irrecevable pour un autre motif. En effet, la recourante ne développe dans son recours au Tribunal fédéral aucune argumentation visant à remettre en cause la motivation retenue par la cour cantonale en lien avec ce même grief (cf. art. 42 al. 2 LTF ), à savoir qu'elle conservait intacts tous ses moyens de défense dans la procédure séparée qui la visait (cf. consid. 5 p. 9 de l'arrêt attaqué).</w:t>
      </w:r>
    </w:p>
    <w:p>
      <w:r>
        <w:t>En tout état de cause, on ne saurait considérer que la présomption d'innocence dont bénéficie la recourante dans la procédure pénale parallèle aurait été violée du seul fait que le Procureur général a fait état des déclarations émises par les personnes entendues au cours de l'enquête effectuée par l'IGS (cf. ch. 6, 11 [agent intimé], 13.2 et 13.3 [deux autres agents présents]), respectivement des reproches émis contre la recourante (cf. ch. 13.1 [rapport de renseignements]). Certes, le Procureur général paraît avoir retenu, dans la partie "En Fait" de son ordonnance de non-entrée en matière, que la recourante aurait tenu certains propos (cf. ch. 16 p. 5 de ce prononcé). Au vu de la configuration du cas d'espèce - dont l'existence d'une procédure parallèle portant sur cette problématique et instruite par un autre représentant du Ministère public genevois -, cette absence de nuance dans la présente cause n'apparaît pas exempte de tout reproche. Cela étant, cela ne saurait suffire pour considérer que la présomption d'innocence serait violée par ce contenu. Tout d'abord, les déclarations litigieuses, figurant uniquement dans la partie "En fait" de l'ordonnance de non-entrée en matière, n'ont pas été reprises dans l'arrêt attaqué. La recourante ne prétend ensuite pas que ces propos auraient fondé l'appréciation du Procureur général ou de la cour cantonale pour écarter l'infraction d'abus d'autorité, par exemple en tant que motif justificatif du comportement adopté par l'agent intimé. Elle ne soutient pas non plus qu'il pourrait être déduit des motivations retenues par les deux autorités susmentionnées dans leur partie "En Droit" qu'elle-même aurait réalisé l'infraction d'injures qui lui est reprochée (cf. au demeurant les qualificatifs utilisés par le Procureur général : "état d'énervement", "animosité flagrante", "comportement inadéquat"; respectivement ceux de l'autorité précédente : "agacement", "animosité", "tapage", "incendier"). Le grief ne peut dès lors qu'être écarté dans la mesure où il est recevable.</w:t>
      </w:r>
    </w:p>
    <w:p>
      <w:r>
        <w:rPr>
          <w:b/>
        </w:rPr>
        <w:t>E. 2</w:t>
      </w:r>
    </w:p>
    <w:p>
      <w:r>
        <w:t>Il s'ensuit que le recours doit être rejeté dans la mesure où il est recevable.</w:t>
      </w:r>
    </w:p>
    <w:p>
      <w:r>
        <w:t>La recourante, qui succombe, supportera les frais judiciaires (cf. art. 66 al. 1 LTF ). En l'absence d'échange d'écritures, il n'y a pas lieu d'allouer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