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7B_538/2024 vom 17. Mai 2024</w:t>
      </w:r>
    </w:p>
    <w:p>
      <w:r>
        <w:t>Bundesgericht, 2024-05-17, FR</w:t>
      </w:r>
    </w:p>
    <w:p>
      <w:r>
        <w:rPr>
          <w:b/>
        </w:rPr>
        <w:t xml:space="preserve">Quelle: </w:t>
      </w:r>
      <w:r>
        <w:t>https://mcp.opencaselaw.ch/entscheid/bger_7B_538_2024</w:t>
      </w:r>
    </w:p>
    <w:p>
      <w:r>
        <w:t>FR: TF 7B_538/2024 du 17 mai 2024</w:t>
      </w:r>
    </w:p>
    <w:p>
      <w:r>
        <w:t>IT: TF 7B_538/2024 del 17 maggio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contre une décision doit être déposé devant le Tribunal fédéral dans les 30 jours qui suivent sa notification ( art. 100 al. 1 LTF ). Sauf exceptions non réalisées en l'espèce, ce délai est suspendu du septième jour avant Pâques au septième jour après Pâques inclus ( art. 46 al. 1 let. a LTF ). Lorsque la décision est communiquée pendant les féries de Pâques, le délai de 30 jours commence à courir le jour suivant la fin des féries ( art. 44 al. 1 LTF ; ATF 132 II 153 consid. 4.2 [changement de jurisprudence par rapport à celle rendue sous le régime de l'OJ]; arrêts 1C_62/2023 du 6 février 2023 consid. 2.2; 4A_293/2016 du 13 décembre 2016 consid. 1.1 non publié in ATF 143 III 15 ; 4A_250/2015 du 21 juillet 2015 consid. 1.1; 5A_634/2008 du 9 février 2009 consid. 1 non publié in ATF 135 III 324 ). Cela étant, les mémoires doivent être remis au plus tard le dernier jour du délai, soit au Tribunal fédéral soit, à l'attention de ce dernier, à La Poste Suisse ou à une représentation diplomatique ou consulaire suisse ( art. 48 al. 1 LTF ).</w:t>
      </w:r>
    </w:p>
    <w:p>
      <w:r>
        <w:t>En l'espèce, selon le suivi des envois recommandés de La Poste Suisse, l'ordonnance rendue le 27 mars 2024 par le TMC a été notifiée au recourant le 2 avril 2024, soit pendant les féries de Pâques s'étendant jusqu'au 7 avril 2024 inclus. Le délai de 30 jours a dès lors commencé à courir le premier jour après lesdites féries, soit le 8 avril 2024, pour arriver à échéance le 7 mai 2024. Il s'ensuit que le recours posté à l'adresse du Tribunal fédéral le 8 mai 2024 est tardif.</w:t>
      </w:r>
    </w:p>
    <w:p>
      <w:r>
        <w:rPr>
          <w:b/>
        </w:rPr>
        <w:t>E. 2</w:t>
      </w:r>
    </w:p>
    <w:p>
      <w:r>
        <w:t>Au vu de ce qui précède, l'irrecevabilité manifeste du recours doit être constatée dans la procédure simplifiée prévue par l' art. 108 al. 1 let. a LTF . Le recourant, qui succombe, supportera les frais judiciaires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