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7B_503/2023 vom 24. Oktober 2023</w:t>
      </w:r>
    </w:p>
    <w:p>
      <w:r>
        <w:t>Bundesgericht, 2023-10-24, DE</w:t>
      </w:r>
    </w:p>
    <w:p>
      <w:r>
        <w:rPr>
          <w:b/>
        </w:rPr>
        <w:t xml:space="preserve">Quelle: </w:t>
      </w:r>
      <w:r>
        <w:t>https://mcp.opencaselaw.ch/entscheid/bger_7B_503_2023</w:t>
      </w:r>
    </w:p>
    <w:p>
      <w:r>
        <w:t>FR: TF 7B_503/2023 du 24 octobre 2023</w:t>
      </w:r>
    </w:p>
    <w:p>
      <w:r>
        <w:t>IT: TF 7B_503/2023 del 24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7B_503/2023</w:t>
      </w:r>
    </w:p>
    <w:p>
      <w:r>
        <w:t>Verfügung vom 24. Oktober 2023</w:t>
      </w:r>
    </w:p>
    <w:p>
      <w:r>
        <w:t>II. strafrechtliche Abteilung</w:t>
      </w:r>
    </w:p>
    <w:p>
      <w:r>
        <w:t>Besetzung</w:t>
      </w:r>
    </w:p>
    <w:p>
      <w:r>
        <w:t>Bundesrichter Abrecht, Präsident,</w:t>
      </w:r>
    </w:p>
    <w:p>
      <w:r>
        <w:t>Gerichtsschreiberin Sauthier.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Rückzug der Beschwerde (Strafverfahren; falsche Anschuldigung, Verleumdung, etc.),</w:t>
      </w:r>
    </w:p>
    <w:p>
      <w:r>
        <w:t>Beschwerde gegen die Verfügung des Obergerichts des Kantons Bern, Beschwerdekammer in Strafsachen,</w:t>
      </w:r>
    </w:p>
    <w:p>
      <w:r>
        <w:t>vom 10. August 2023 (BK 23 328 KUE).</w:t>
      </w:r>
    </w:p>
    <w:p>
      <w:r>
        <w:t>Erwägungen:</w:t>
      </w:r>
    </w:p>
    <w:p>
      <w:r>
        <w:t>A.________ zog seine Beschwerde vom 15. August 2023 an das Bundesgericht mit Schreiben vom 12. Oktober 2023 zurück. Das Verfahren ist somit als durch Rückzug der Beschwerde erledigt abzuschreiben ( Art. 32 Abs. 2 BGG ). Auf die Erhebung von Gerichtskosten ist ausnahmsweise zu verzichten ( Art. 66 Abs. 1 BGG ).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Bern, Beschwerdekammer in Strafsachen, schriftlich mitgeteilt.</w:t>
      </w:r>
    </w:p>
    <w:p>
      <w:r>
        <w:t>Lausanne, 24. Oktober 2023</w:t>
      </w:r>
    </w:p>
    <w:p>
      <w:r>
        <w:t>Im Namen der II. strafrechtlichen Abteilung</w:t>
      </w:r>
    </w:p>
    <w:p>
      <w:r>
        <w:t>des Schweizerischen Bundesgerichts</w:t>
      </w:r>
    </w:p>
    <w:p>
      <w:r>
        <w:t>Der Präsident: Abrecht</w:t>
      </w:r>
    </w:p>
    <w:p>
      <w:r>
        <w:t>Die Gerichtsschreiberin: Sauthier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