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7B_49/2023 vom 3. November 2023</w:t>
      </w:r>
    </w:p>
    <w:p>
      <w:r>
        <w:t>Bundesgericht, 2023-11-03, DE</w:t>
      </w:r>
    </w:p>
    <w:p>
      <w:r>
        <w:rPr>
          <w:b/>
        </w:rPr>
        <w:t xml:space="preserve">Quelle: </w:t>
      </w:r>
      <w:r>
        <w:t>https://mcp.opencaselaw.ch/entscheid/bger_7B_49_2023</w:t>
      </w:r>
    </w:p>
    <w:p>
      <w:r>
        <w:t>FR: TF 7B_49/2023 du 3 novembre 2023</w:t>
      </w:r>
    </w:p>
    <w:p>
      <w:r>
        <w:t>IT: TF 7B_49/2023 del 3 novembre 2023</w:t>
      </w:r>
    </w:p>
    <w:p>
      <w:pPr>
        <w:pStyle w:val="Heading2"/>
      </w:pPr>
      <w:r>
        <w:t>Erwägungen</w:t>
      </w:r>
    </w:p>
    <w:p>
      <w:r>
        <w:rPr>
          <w:b/>
        </w:rPr>
        <w:t>E. 1</w:t>
      </w:r>
    </w:p>
    <w:p>
      <w:r>
        <w:t>Angefochten ist ein Entscheid über die Kostenfolgen der Akteneinsicht in einem Strafverfahren. Dagegen steht die Beschwerde in Strafsachen nach Art. 78 ff. BGG offen. Angesichts des Umstands, dass das Hauptverfahren bereits abgeschlossen ist, liegt ungeachtet der Eintretensvoraussetzungen von Art. 93 BGG ein anfechtbarer Entscheid vor. Die übrigen Sachurteilsvoraussetzungen sind erfüllt und geben zu keinen Bemerkungen Anlass.</w:t>
      </w:r>
    </w:p>
    <w:p>
      <w:r>
        <w:rPr>
          <w:b/>
        </w:rPr>
        <w:t>E. 2</w:t>
      </w:r>
    </w:p>
    <w:p>
      <w:r>
        <w:t>Die Beschwerdeführerin rügt unter anderem eine Verletzung von Art. 102 Abs. 3 StPO . Sie habe keine Anfertigung von Kopien, sondern lediglich die Gewährung von Akteneinsicht verlangt. Dies sei nicht kostenpflichtig, weshalb die Kostenauflage gegen Bundesrecht verstosse.</w:t>
      </w:r>
    </w:p>
    <w:p>
      <w:r>
        <w:rPr>
          <w:b/>
        </w:rPr>
        <w:t>E. 2.1</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138 IV 81 E. 2.2; 135 II 145 E. 8.2).</w:t>
      </w:r>
    </w:p>
    <w:p>
      <w:r>
        <w:rPr>
          <w:b/>
        </w:rPr>
        <w:t>E. 2.2</w:t>
      </w:r>
    </w:p>
    <w:p>
      <w:r>
        <w:t>Nach Art. 102 Abs. 3 StPO kann, wer zur (Akten-) Einsicht berechtigt ist, gegen Entrichtung einer Gebühr die Anfertigung von Kopien der Akten verlangen. Indessen äussert sich die Bestimmung nicht zur Frage, ob auch für die Gewährung der Akteneinsicht an sich Gebühren erhoben werden können.</w:t>
      </w:r>
    </w:p>
    <w:p>
      <w:r>
        <w:t>Die Vorinstanz begnügt sich zur Begründung der beschwerdegegenständlichen Kostenauferlegung mit dem folgenden Hinweis: "Nach Einsicht in die Kostenaufstellung des Forensischen Instituts Zürich vom 23. Januar 2023 betr. Organisation der Akteneinsicht durch die Beschuldigte nach ergangenem obergerichtlichem Urteil (Urk. 83), da diese nachträglich durch die Beschuldigte verursachten Kosten analog zur Kostenauflage gemäss Urteil vom 29. November 2022 der Beschuldigten aufzuerlegen sind [...]".</w:t>
      </w:r>
    </w:p>
    <w:p>
      <w:r>
        <w:t>Dem angefochtenen Entscheid lässt sich somit weder entnehmen, gestützt auf welche rechtliche Grundlage der Beschwerdeführerin nach Auffassung der Vorinstanz die Kosten für die Akteneinsicht auferlegt werden können, noch nach welchen Grundsätzen die Höhe einer solchen Gebühr zu bestimmen wäre. Unter diesen Umständen erlaubt es der angefochtene Entscheid nicht, die korrekte Rechtsanwendung zu überprüfen.</w:t>
      </w:r>
    </w:p>
    <w:p>
      <w:r>
        <w:rPr>
          <w:b/>
        </w:rPr>
        <w:t>E. 2.3</w:t>
      </w:r>
    </w:p>
    <w:p>
      <w:r>
        <w:t>Genügt ein Entscheid wie vorliegend den Anforderungen gemäss Art. 112 Abs. 1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Die angefochtene Verfügung ist somit aufzuheben und die Sache an die Vorinstanz zurückzuweisen, damit diese einen den Anforderungen von Art. 112 Abs. 1 BGG genügenden Entscheid trifft. Vor diesem Hintergrund erübrigt es sich, auf die Rügen der Beschwerdeführerin in der Sache einzugehen.</w:t>
      </w:r>
    </w:p>
    <w:p>
      <w:r>
        <w:rPr>
          <w:b/>
        </w:rPr>
        <w:t>E. 3</w:t>
      </w:r>
    </w:p>
    <w:p>
      <w:r>
        <w:t>Nach dem Gesagten ist die Beschwerde gutzuheissen. Der angefochtene Entscheid ist aufzuheben und die Sache zum neuen Entscheid an die Vorinstanz zurückzuweisen</w:t>
      </w:r>
    </w:p>
    <w:p>
      <w:r>
        <w:t>Bei diesem Ausgang des Verfahrens sind keine Gerichtskosten zu erheben ( Art. 66 Abs. 1 und 4 BGG ). Der nicht anwaltlich vertretenen Beschwerdeführerin ist praxisgemäss keine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