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7B_497/2026 vom 19. Mai 2026</w:t>
      </w:r>
    </w:p>
    <w:p>
      <w:r>
        <w:t>Bundesgericht, 2026-05-19, DE</w:t>
      </w:r>
    </w:p>
    <w:p>
      <w:r>
        <w:rPr>
          <w:b/>
        </w:rPr>
        <w:t xml:space="preserve">Quelle: </w:t>
      </w:r>
      <w:r>
        <w:t>https://mcp.opencaselaw.ch/entscheid/bger_7B_497_2026</w:t>
      </w:r>
    </w:p>
    <w:p>
      <w:r>
        <w:t>FR: TF 7B_497/2026 du 19 mai 2026</w:t>
      </w:r>
    </w:p>
    <w:p>
      <w:r>
        <w:t>IT: TF 7B_497/2026 del 19 maggio 2026</w:t>
      </w:r>
    </w:p>
    <w:p>
      <w:pPr>
        <w:pStyle w:val="Heading2"/>
      </w:pPr>
      <w:r>
        <w:t>Erwägungen</w:t>
      </w:r>
    </w:p>
    <w:p>
      <w:r>
        <w:rPr>
          <w:b/>
        </w:rPr>
        <w:t>E. 1.1</w:t>
      </w:r>
    </w:p>
    <w:p>
      <w:r>
        <w:t>Die Staatsanwaltschaft des Kantons Graubünden führt eine Strafuntersuchung gegen A.________, in deren Rahmen gegen ihn Untersuchungshaft angeordnet und mehrfach verlängert wurde. A.________ führte in diesem Zusammenhang bereits wiederholt selbstständig Beschwerde in Strafsachen an das Bundesgericht, woraufhin dieses mit den Urteilen 7B_1387/2025 vom 5. Januar 2026 sowie 7B_823/2025 vom 28. August 2025 nicht eintrat.</w:t>
      </w:r>
    </w:p>
    <w:p>
      <w:r>
        <w:rPr>
          <w:b/>
        </w:rPr>
        <w:t>E. 1.2</w:t>
      </w:r>
    </w:p>
    <w:p>
      <w:r>
        <w:t>Mit Eingabe vom 21. April 2026 (Posteingang Bundesgericht) erhebt A.________ erneut selbstständig Beschwerde in Strafsachen an das Bundesgericht gegen einen Nichteintretensentscheid des Obergerichts des Kantons Graubünden vom 14. April 2026.</w:t>
      </w:r>
    </w:p>
    <w:p>
      <w:r>
        <w:rPr>
          <w:b/>
        </w:rPr>
        <w:t>E. 2.1</w:t>
      </w:r>
    </w:p>
    <w:p>
      <w:r>
        <w:t>Der Beschwerdeführer reicht seine Eingaben in italienischer Sprache ein, was zulässig ist ( Art. 42 Abs. 1 BGG ); das vorliegende Urteil ergeht indes in der Sprache des angefochtenen Entscheides und somit auf Deutsch ( Art. 54 Abs. 1 BGG ).</w:t>
      </w:r>
    </w:p>
    <w:p>
      <w:r>
        <w:rPr>
          <w:b/>
        </w:rPr>
        <w:t>E. 2.2</w:t>
      </w:r>
    </w:p>
    <w:p>
      <w:r>
        <w:t>Gemäss Art. 42 Abs. 2 BGG ist in der Begründung einer Beschwerde an das Bundesgericht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Auf ungenügend begründete Rügen oder bloss allgemein gehaltene appellatorische Kritik am angefochtenen Urteil tritt das Bundesgericht nicht ein ( BGE 147 IV 73 E. 4.1.2 mit Hinweisen).</w:t>
      </w:r>
    </w:p>
    <w:p>
      <w:r>
        <w:rPr>
          <w:b/>
        </w:rPr>
        <w:t>E. 2.3</w:t>
      </w:r>
    </w:p>
    <w:p>
      <w:r>
        <w:t>Der Beschwerdeführer setzt sich mit den Erwägungen der Vorinstanz nicht in einer den Begründungsanforderungen genügenden Weise auseinander. Er zeigt nicht rechtsgenüglich auf, inwiefern die Vorinstanz mit ihrem Nichteintreten Bundesrecht verletzt oder in Willkür verfällt. Die Vorinstanz legt nachvollziehbar dar, dass die kantonale Beschwerde den Anforderungen von Art. 385 Abs. 1 StPO nicht genügt und auch eine Nachfristansetzung nach Art. 385 Abs. 2 StPO ausser Betracht fällt, da die Beschwerde offensichtlich ungenügend ist und nicht bloss an einem behebbaren formellen Mangel leidet.</w:t>
      </w:r>
    </w:p>
    <w:p>
      <w:r>
        <w:t>Wie dem Beschwerdeführer bereits im Urteil 7B_1387/2025 mitgeteilt wurde, genügt rein appellatorische Kritik den gesetzlichen Begründungsanforderungen nicht. Seine Vorbringen erschöpfen sich vorliegend weitgehend darin. Er äussert sich erneut ausführlich zu den gegen ihn erhobenen strafrechtlichen Vorwürfen, zur Untersuchungshaft, zur Untersuchungsführung sowie zum Verhalten der Strafverfolgungsbehörden, ohne jedoch rechtsgenüglich aufzuzeigen, inwiefern die Vorinstanz Bundesrecht verletzt haben soll, indem sie auf seine kantonale Beschwerde mangels genügender Begründung nicht eintrat. Die Beschwerdeschrift enthält über weite Strecken Ausführungen ohne hinreichenden Bezug zum angefochtenen Entscheid. Die Beschwerde genügt den Anforderungen von Art. 42 Abs. 2 BGG offensichtlich nicht, weshalb darauf im vereinfachten Verfahren nach Art. 108 Abs. 1 lit. b BGG nicht einzutreten ist.</w:t>
      </w:r>
    </w:p>
    <w:p>
      <w:r>
        <w:rPr>
          <w:b/>
        </w:rPr>
        <w:t>E. 3</w:t>
      </w:r>
    </w:p>
    <w:p>
      <w:r>
        <w:t>Bei diesem Verfahrensausgang sind die Gerichtskosten dem Beschwerdeführer aufzuerlegen ( Art. 66 Abs. 1 BGG ). Seiner angespannten finanziellen Lage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