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7B_48/2024 vom 14. Mai 2024</w:t>
      </w:r>
    </w:p>
    <w:p>
      <w:r>
        <w:t>Bundesgericht, 2024-05-14, DE</w:t>
      </w:r>
    </w:p>
    <w:p>
      <w:r>
        <w:rPr>
          <w:b/>
        </w:rPr>
        <w:t xml:space="preserve">Quelle: </w:t>
      </w:r>
      <w:r>
        <w:t>https://mcp.opencaselaw.ch/entscheid/bger_7B_48_2024</w:t>
      </w:r>
    </w:p>
    <w:p>
      <w:r>
        <w:t>FR: TF 7B_48/2024 du 14 mai 2024</w:t>
      </w:r>
    </w:p>
    <w:p>
      <w:r>
        <w:t>IT: TF 7B_48/2024 del 14 maggio 2024</w:t>
      </w:r>
    </w:p>
    <w:p>
      <w:pPr>
        <w:pStyle w:val="Heading2"/>
      </w:pPr>
      <w:r>
        <w:t>Erwägungen</w:t>
      </w:r>
    </w:p>
    <w:p>
      <w:r>
        <w:rPr>
          <w:b/>
        </w:rPr>
        <w:t>E. 1</w:t>
      </w:r>
    </w:p>
    <w:p>
      <w:r>
        <w:t>Die Staatsanwaltschaft des Kantons Solothurn führt gegen B.________und A.________ eine Strafuntersuchung wegen diverser Delikte, in deren Rahmen B.________und A.________ wiederholt nicht zu den angesetzten Einvernahmen erschienen. Der verfahrensleitende Staatsanwalt, Arnold Büeler, erliess deshalb am 26. Juli 2021 einen Vorführungsbefehl betreffend A.________ für eine staatsanwaltschaftliche Einvernahme vom 19. August 2021. Am 19. August 2021 erfolgte die Vorführung von A.________ zur Einvernahme. Vor deren Durchführung bestätigte der von Staatsanwalt Arnold Büeler hierfür aufgebotene Dr. med. C.________ die Einvernahmefähigkeit von A.________. Die Einvernahme konnte in der Folge in Anwesenheit der amtlichen Verteidigung durchgeführt werden.</w:t>
      </w:r>
    </w:p>
    <w:p>
      <w:r>
        <w:rPr>
          <w:b/>
        </w:rPr>
        <w:t>E. 2</w:t>
      </w:r>
    </w:p>
    <w:p>
      <w:r>
        <w:t>Mit Eingabe vom 23. Oktober 2023 verlangte A.________ gegenüber der Beschwerdekammer des Obergerichts des Kantons Solothurn den Ausstand von Staatsanwalt Arnold Büeler. Zur Begründung führte er aus, dieser habe ihn für die Durchführung der Einvernahme vom 19. August 2021 gegen seinen Willen und trotz ärztlich belegter Krankheit abholen und unter Nötigung in der Person von Dr. med. C.________ ärztlich begutachten lassen. Mit Beschluss vom 5. Dezember 2023 trat das Obergericht des Kantons Solothurn auf das Ausstandsgesuch nicht ein, da dieses gemäss der Rechtsprechung des Bundesgerichts offenkundig verspätet gestellt worden sei.</w:t>
      </w:r>
    </w:p>
    <w:p>
      <w:r>
        <w:rPr>
          <w:b/>
        </w:rPr>
        <w:t>E. 3</w:t>
      </w:r>
    </w:p>
    <w:p>
      <w:r>
        <w:t>Mit Beschwerde in Strafsachen an das Bundesgericht vom 13. Januar 2024, ergänzt am 30. Januar 2024, beantragt A.________, der Beschluss des Obergerichts vom 5. Dezember 2023 sei aufzuheben. Zudem ersucht er mit Eingabe vom 8. April 2024 um die Gewährung der unentgeltlichen Rechtspflege.</w:t>
      </w:r>
    </w:p>
    <w:p>
      <w:r>
        <w:t>Es wurden keine Vernehmlassungen eingeholt.</w:t>
      </w:r>
    </w:p>
    <w:p>
      <w:r>
        <w:rPr>
          <w:b/>
        </w:rPr>
        <w:t>E. 4</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5</w:t>
      </w:r>
    </w:p>
    <w:p>
      <w:r>
        <w:t>Der Beschwerdeführer setzt sich mit keinem Wort mit der Begründung der Vorinstanz auseinander, wonach er sein Ausstandsgesuch vom 23. Oktober 2023 verspätet eingereicht habe. Es gelingt ihm daher nicht ansatzweise, konkret aufzuzeigen, inwiefern die Begründung der Vorinstanz, die zum Nichteintreten auf sein Ausstandsgesuch geführt hat, rechtswidrig sein soll. Die Beschwerde genügt den vorgenannten gesetzlichen Formerfordernissen deshalb offensichtlich nicht, weshalb auf sie im vereinfachten Verfahren nach Art. 108 Abs. 1 lit. b BGG nicht einzutreten ist. Das Gesuch des Beschwerdeführers um unentgeltliche Rechtspflege ist wegen Aussichtslosigkeit abzuweisen ( Art. 64 Abs. 1 BGG ). Damit wird er kostenpflichtig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