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486/2023 vom 2. Oktober 2023</w:t>
      </w:r>
    </w:p>
    <w:p>
      <w:r>
        <w:t>Bundesgericht, 2023-10-02, DE</w:t>
      </w:r>
    </w:p>
    <w:p>
      <w:r>
        <w:rPr>
          <w:b/>
        </w:rPr>
        <w:t xml:space="preserve">Quelle: </w:t>
      </w:r>
      <w:r>
        <w:t>https://mcp.opencaselaw.ch/entscheid/bger_7B_486_2023</w:t>
      </w:r>
    </w:p>
    <w:p>
      <w:r>
        <w:t>FR: TF 7B 486/2023 du 2 octobre 2023</w:t>
      </w:r>
    </w:p>
    <w:p>
      <w:r>
        <w:t>IT: TF 7B 486/2023 del 2 ottobre 2023</w:t>
      </w:r>
    </w:p>
    <w:p>
      <w:pPr>
        <w:pStyle w:val="Heading2"/>
      </w:pPr>
      <w:r>
        <w:t>Regeste</w:t>
      </w:r>
    </w:p>
    <w:p>
      <w:r>
        <w:t>Nichtanhandnahme (Strafverfahren wegen Untätigkeit, Verschloppung etc. ; Nichteintreten | Strafprozess</w:t>
      </w:r>
    </w:p>
    <w:p>
      <w:pPr>
        <w:pStyle w:val="Heading2"/>
      </w:pPr>
      <w:r>
        <w:t>Erwägungen</w:t>
      </w:r>
    </w:p>
    <w:p>
      <w:r>
        <w:rPr>
          <w:b/>
        </w:rPr>
        <w:t>E. 1</w:t>
      </w:r>
    </w:p>
    <w:p>
      <w:r>
        <w:t>Am 14. Juli 2023 nahm die Regionale Staatsanwaltschaft Bern-Mittelland das vom Beschwerdeführer gegen nicht näher bezeichnete Personen des Bundesparlaments bzw. die Parlamentsdienste eingeleitete Strafverfahren wegen "Untätigkeit, Verschleppung usw." nicht an die Hand. Eine vom Beschwerdeführer gegen die Einstellungsverfügung erhobene Beschwerde wies das Obergericht des Kantons Bern mit Beschluss vom 15. August 2023 ab, soweit es auf sie eintrat. Mit Eingabe vom 17. August 2023 gelangt der Beschwerdeführer ans Bundesgericht und beantragt im Wesentlichen die Aufhebung des vorinstanzlichen Beschlusses und die Zurückweisung der Sache "zur Berichtigung". Der Beschwerdeführer ersucht um unentgeltliche Rechtspflege.</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w:t>
      </w:r>
    </w:p>
    <w:p>
      <w:r>
        <w:rPr>
          <w:b/>
        </w:rPr>
        <w:t>E. 3</w:t>
      </w:r>
    </w:p>
    <w:p>
      <w:r>
        <w:t>Die Beschwerde setzt sich nicht rechtsgenüglich mit der Begründung des Obergerichts in der angefochtenen Verfügung auseinander. Sie weist zahlreiche, verschiedenartige Hervorhebungen (fett, kursiv, Grossbuchstaben, teilweise in Kombination) auf und bezichtigt einen nicht namentlich genannten Richter eines Betrugsversuchs am Staat, da ihm Kosten auferlegt worden seien. Damit weist die Beschwerde deutliche querulatorische Tendenzen auf (vgl. Art. 42 Abs. 7 BGG ). Aus der Beschwerde ergibt sich ferner nicht ansatzweise, inwiefern der Beschluss des Obergerichts rechts- bzw. verfassungswidrig sein soll. Der Beschwerdeführer nimmt zwar der Form nach Bezug auf den angefochtene Beschluss, setzt sich jedoch nicht mit der Hauptbegründung der Vorinstanz auseinander. Im Bezug auf die vorinstanzliche Erwägung, er habe sich in seiner Beschwerde nicht mit der Begründung der angefochtenen Nichtanhandnahmeverfügung auseinandergesetzt, hält er lediglich fest, damit mache sich die Vorinstanz eines "Verstosses gg mein rechtliches Gehör strafbar, indem diese [...] vorsätzlich unter der VORSPIEGELUNG bewusst falscher Sachverhalte [den] Beschluss begründet" (sic). Ferner mangelt es der Beschwerde an einer hinreichenden Begründung, weshalb dem Beschwerdeführer Zivilforderungen zustehen sollen und er als Privatkläger im Sinne von Art. 81 Abs. 1 lit. b Ziff. 5 BGG zur Beschwerde berechtigt sein soll. Die Beschwerde genügt insgesamt den gesetzlichen Formerfordernissen offensichtlich nicht.</w:t>
      </w:r>
    </w:p>
    <w:p>
      <w:r>
        <w:rPr>
          <w:b/>
        </w:rPr>
        <w:t>E. 4</w:t>
      </w:r>
    </w:p>
    <w:p>
      <w:r>
        <w:t>Auf die Beschwerde ist im Verfahren nach Art. 108 BGG nicht einzutreten. Die Gerichtskosten sind dem Beschwerdeführer aufzuerlegen ( Art. 66 Abs. 1 BGG ). Das Gesuch um unentgeltliche Rechtspflege ist wegen offensichtlicher Aussichtslosigkeit der Beschwerde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