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472/2023 vom 7. November 2023</w:t>
      </w:r>
    </w:p>
    <w:p>
      <w:r>
        <w:t>Bundesgericht, 2023-11-07, DE</w:t>
      </w:r>
    </w:p>
    <w:p>
      <w:r>
        <w:rPr>
          <w:b/>
        </w:rPr>
        <w:t xml:space="preserve">Quelle: </w:t>
      </w:r>
      <w:r>
        <w:t>https://mcp.opencaselaw.ch/entscheid/bger_7B_472_2023</w:t>
      </w:r>
    </w:p>
    <w:p>
      <w:r>
        <w:t>FR: TF 7B 472/2023 du 7 novembre 2023</w:t>
      </w:r>
    </w:p>
    <w:p>
      <w:r>
        <w:t>IT: TF 7B 472/2023 del 7 novembre 2023</w:t>
      </w:r>
    </w:p>
    <w:p>
      <w:pPr>
        <w:pStyle w:val="Heading2"/>
      </w:pPr>
      <w:r>
        <w:t>Regeste</w:t>
      </w:r>
    </w:p>
    <w:p>
      <w:r>
        <w:t>Einstellung | Strafprozess</w:t>
      </w:r>
    </w:p>
    <w:p>
      <w:pPr>
        <w:pStyle w:val="Heading2"/>
      </w:pPr>
      <w:r>
        <w:t>Erwägungen</w:t>
      </w:r>
    </w:p>
    <w:p>
      <w:r>
        <w:rPr>
          <w:b/>
        </w:rPr>
        <w:t>E. 1.1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Line solche auf Schadenersatz und Genugtuung nach Art. 41 ff. OR . Öffentlich-rechtliche Ansprüche, auch solche aus Staatshaftungsrecht, sind keine Zivilansprüche, die adhäsionsweise im Strafprozess geltend gemacht werden können. Die Einstellung des Strafverfahrens bzw. die Nichtanhandnahme einer Untersuchung kann sich diesfalls nicht auf Zivilansprüche auswirken ( BGE 146 IV 76 E. 3.1; 125 IV 161 E. 2b; je mit Hinweisen). Gemäss Art. 81 Abs. 1 lit. b Ziff. 6 BGG ist zur Beschwerde ferner die Person berechtigt, die den Strafantrag stellt, soweit es um das Strafantragsrecht als solches geht.</w:t>
      </w:r>
    </w:p>
    <w:p>
      <w:r>
        <w:rPr>
          <w:b/>
        </w:rPr>
        <w:t>E. 1.2</w:t>
      </w:r>
    </w:p>
    <w:p>
      <w:r>
        <w:t>Der zur Anzeige gebrachte Sachverhalt hat sich in der JVA Pöschwies und damit während der Dienstzeit von B.________ abgespielt. Damit stehen keine zivilrechtlichen, sondern staatshaftungsrechtliche Ansprüche im Raum, womit die Legitimationsvoraussetzungen nach Art. 81 Abs. 1 lit. b Ziff. 5 BGG nicht gegeben sind. Unbehelflich ist diesbezüglich der Verweis des Beschwerdeführers auf die Praxis des Europäischen Gerichtshofs für Menschenrechte, denn der Begriff des Zivilanspruchs im Sinne von Art. 6 EMRK ist mit demjenigen nach Art. 81 Abs. 1 lit. b Ziff. 5 BGG nicht deckungsgleich.</w:t>
      </w:r>
    </w:p>
    <w:p>
      <w:r>
        <w:rPr>
          <w:b/>
        </w:rPr>
        <w:t>E. 2.1</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rPr>
          <w:b/>
        </w:rPr>
        <w:t>E. 2.2</w:t>
      </w:r>
    </w:p>
    <w:p>
      <w:r>
        <w:t>Derartige formelle Rügen sind weder hinreichend dargetan noch ersichtlich. Insbesondere wird mit der Argumentation des Beschwerdeführers, wonach die Strafuntersuchung nicht unabhängig geführt worden sei, dadurch sein Anspruch auf eine effektive Untersuchung verletzt sei und die Vorinstanz diesbezüglich auch seinen Anspruch auf rechtliches Gehör verletze, letztlich einzig eine materielle Überprüfung des angefochtenen Entscheids angestrebt. Dies ist unter dem Titel der Star-Praxis nicht zulässig. Dementsprechend geht insbesondere auch der im Zusammenhang mit der Star-Praxis gemachte Verweis des Beschwerdeführers auf die aus Art. 3 und Art. 8 EMRK fliessenden Gewährleistungspflichten des Staates an der Sache vorbei.</w:t>
      </w:r>
    </w:p>
    <w:p>
      <w:r>
        <w:rPr>
          <w:b/>
        </w:rPr>
        <w:t>E. 3</w:t>
      </w:r>
    </w:p>
    <w:p>
      <w:r>
        <w:t>Der B eschwerdeführer stützt seine Legitimation zur Beschwerde in Strafsachen weiter sinngemäss auf das Verbot von Folter und grausamer, unmenschlicher oder erniedrigender Behandlung ( Art. 3 EMRK ).</w:t>
      </w:r>
    </w:p>
    <w:p>
      <w:r>
        <w:rPr>
          <w:b/>
        </w:rPr>
        <w:t>E. 3.1</w:t>
      </w:r>
    </w:p>
    <w:p>
      <w:r>
        <w:t>Ohne nach Art. 81 Abs. 1 lit. b Ziff. 5 BGG (Zivilansprüche) legitimiert zu sein, kann sich die Privatklägerschaft gegen eine Verfahrenseinstellung zur Wehr setzen, sofern ein verfassungsmässiger oder völkerrechtlicher Anspruch auf Ausfällung der im Gesetz vorgesehenen Strafen besteht. Die Rechtsprechung anerkennt gestützt auf Art. 10 Abs. 3 BV , Art. 3 und Art. 13 EMRK , Art. 7 des Internationalen Pakts vom 16. Dezember 1966 über bürgerliche und politische Rechte (UNO-Pakt II; SR 0.103.2) sowie Art. 13 des UN-Übereinkommens vom 10. Dezember 1984 gegen Folter und andere grausame, unmenschliche oder erniedrigende Behandlung oder Strafe (Anti-Folter-Konvention;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zum Ganzen: 6B_1301/2021 vom 9. März 2023 E. 1.2; 6B_1055/2020 vom 13. Juni 2022 E. 3.3.2; 6B_345/2021 vom 27. April 2022 E. 2.2.2; je mit Hinweisen). Nach den zitierten Normen ist Folter und jede andere Art grausamer, unmenschlicher oder erniedrigender Behandlung oder Bestrafung verboten. Um unter diese Bestimmungen zu fallen, muss eine Behandlung ein Mindestmass an Schwere erreichen. Die Würdigung des Mindestmasses hängt von den gesamten Umständen des Falls ab, insbesondere von der Dauer der Behandlung, ihren physischen und psychischen Auswirkungen sowie allenfalls von Geschlecht, Alter und Gesundheitszustand der betroffenen Person. Zu berücksichtigen sind ferner der Zweck der Behandlung sowie die Absicht und der Beweggrund, die ihr zugrunde liegen, ebenso der Zusammenhang, in dem sie steht. Eine Behandlung ist erniedrigend, wenn sie Gefühle der Angst, Qual oder Unterlegenheit hervorruft und geeignet ist, zu demütigen, zu entwürdigen und gegebenenfalls den physischen oder psychischen Widerstand zu brechen oder jemanden dazu zu bewegen, gegen seinen Willen oder sein Gewissen zu handeln (vgl. BGE 134 I 221 E. 3.2.1 ; 124 I 231 E. 2b mit Hinweisen).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(zum Ganzen: Urteile 6B_1306/2022 vom 13. Juni 2023 E. 1.2.2; 6B_1062/2021 vom 27. Mai 2022 E. 4 mit Hinweisen). Ist jemand seiner Freiheit beraubt, beeinträchtigt nach der Rechtsprechung des Europäischen Gerichtshofs für Menschenrechte die Anwendung körperlicher Gewalt, soweit sie nicht aufgrund des Verhaltens des Betroffenen unbedingt erforderlich ist, die menschliche Würde und stellt grundsätzlich eine Verletzung von Art. 3 EMRK dar ( BGE 131 I 455 E. 1.2.6; Urteil 6B_345/2021 vom 27. April 2022 E. 2.2.2; je mit Hinweisen).</w:t>
      </w:r>
    </w:p>
    <w:p>
      <w:r>
        <w:rPr>
          <w:b/>
        </w:rPr>
        <w:t>E. 3.2</w:t>
      </w:r>
    </w:p>
    <w:p>
      <w:r>
        <w:t>Auch die von einem Inhaftierten geltend gemachte körperliche Misshandlung muss ein Mindestmass an Schwere aufweisen, um unter Art. 3 EMRK zu fallen. Vorliegend sind weder körperliche Verletzungen aktenkundig, noch werden intensive physische oder psychische Leiden behauptet. Dass ihm gestützt auf Art. 3 EMRK ein Eintretensanspruch zustehen würde, vermag der Beschwerdeführer mit dem blossen Hinweis auf einen Tritt gegen seinen Arm nicht aufzuzeigen.</w:t>
      </w:r>
    </w:p>
    <w:p>
      <w:r>
        <w:rPr>
          <w:b/>
        </w:rPr>
        <w:t>E. 4</w:t>
      </w:r>
    </w:p>
    <w:p>
      <w:r>
        <w:t>Die Beschwerde erweist sich nach dem Gesagten als unzulässig. Bei diesem Verfahrensausgang sind die Gerichtskosten dem Beschwerdeführer aufzuerlegen ( Art. 66 Abs. 1 BGG ). Sein Gesuch um unentgeltliche Rechtspflege ist wegen Aussichtslosigkeit abzuweisen ( Art. 64 Abs. 1 BGG ). Den angespannten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