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7B_468/2026 vom 6. Mai 2026</w:t>
      </w:r>
    </w:p>
    <w:p>
      <w:r>
        <w:t>Bundesgericht, 2026-05-06, DE</w:t>
      </w:r>
    </w:p>
    <w:p>
      <w:r>
        <w:rPr>
          <w:b/>
        </w:rPr>
        <w:t xml:space="preserve">Quelle: </w:t>
      </w:r>
      <w:r>
        <w:t>https://mcp.opencaselaw.ch/entscheid/bger_7B_468_2026</w:t>
      </w:r>
    </w:p>
    <w:p>
      <w:r>
        <w:t>FR: TF 7B_468/2026 du 6 mai 2026</w:t>
      </w:r>
    </w:p>
    <w:p>
      <w:r>
        <w:t>IT: TF 7B_468/2026 del 6 maggio 2026</w:t>
      </w:r>
    </w:p>
    <w:p>
      <w:pPr>
        <w:pStyle w:val="Heading2"/>
      </w:pPr>
      <w:r>
        <w:t>Erwägungen</w:t>
      </w:r>
    </w:p>
    <w:p>
      <w:r>
        <w:rPr>
          <w:b/>
        </w:rPr>
        <w:t>E. 1</w:t>
      </w:r>
    </w:p>
    <w:p>
      <w:r>
        <w:t>Mit Eingabe vom 13. April 2026 (Postaufgabe), ergänzt am 21. April 2026 (Postaufgabe), führt A.________ Beschwerde in Strafsachen gegen den Entscheid des Obergerichts des Kantons Aargau vom 20. März 2026 betreffend Abweisung des Antrags auf Einsetzung einer amtlichen Verteidigung.</w:t>
      </w:r>
    </w:p>
    <w:p>
      <w:r>
        <w:t>Es wurden keine Vernehmlassungen eingeholt.</w:t>
      </w:r>
    </w:p>
    <w:p>
      <w:r>
        <w:rPr>
          <w:b/>
        </w:rPr>
        <w:t>E. 2</w:t>
      </w:r>
    </w:p>
    <w:p>
      <w:r>
        <w:t>Die Vorinstanz legt im angefochtenen Entscheid in Auseinandersetzung mit der bundesgerichtlichen Rechtsprechung detailliert dar, weshalb im Fall des Beschwerdeführers die gesetzlichen Voraussetzungen für die Beiordnung einer amtlichen Verteidigung nach Art. 130 und Art. 132 Abs. 1 - 3 StPO nicht erfüllt sind. Mit dieser Begründung setzt sich der Beschwerdeführer nicht ansatzweise auseinander. Stattdessen macht er Ausführungen, weshalb die gegen ihn in der Sache erhobenen Strafvorwürfe unzutreffend seien.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Bei diesem Verfahrensausgang ist das Gesuch um unentgeltliche Rechtspflege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