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461/2023 vom 9. Oktober 2023</w:t>
      </w:r>
    </w:p>
    <w:p>
      <w:r>
        <w:t>Bundesgericht, 2023-10-09, DE</w:t>
      </w:r>
    </w:p>
    <w:p>
      <w:r>
        <w:rPr>
          <w:b/>
        </w:rPr>
        <w:t xml:space="preserve">Quelle: </w:t>
      </w:r>
      <w:r>
        <w:t>https://mcp.opencaselaw.ch/entscheid/bger_7B_461_2023</w:t>
      </w:r>
    </w:p>
    <w:p>
      <w:r>
        <w:t>FR: TF 7B 461/2023 du 9 octobre 2023</w:t>
      </w:r>
    </w:p>
    <w:p>
      <w:r>
        <w:t>IT: TF 7B 461/2023 del 9 ottobre 2023</w:t>
      </w:r>
    </w:p>
    <w:p>
      <w:pPr>
        <w:pStyle w:val="Heading2"/>
      </w:pPr>
      <w:r>
        <w:t>Regeste</w:t>
      </w:r>
    </w:p>
    <w:p>
      <w:r>
        <w:t>Implizite Teileinstellung (üble Nachrede); Nichteintreten | Strafprozess</w:t>
      </w:r>
    </w:p>
    <w:p>
      <w:pPr>
        <w:pStyle w:val="Heading2"/>
      </w:pPr>
      <w:r>
        <w:t>Erwägungen</w:t>
      </w:r>
    </w:p>
    <w:p>
      <w:r>
        <w:rPr>
          <w:b/>
        </w:rPr>
        <w:t>E. 1</w:t>
      </w:r>
    </w:p>
    <w:p>
      <w:r>
        <w:t>Die B.________ AG erstattete am 29. Mai 2020 Strafanzeige gegen die Beschwerdeführerin (Beschuldigte 1) sowie gegen C.________ (Beschuldigte 2) und D.________ (Beschuldigter 3). Dies wegen übler Nachrede, evtl. Verleumdung, durch einen durch die Beschuldigten veröffentlichten Artikel mit dem Originaltitel: "Contrebande de gasoil libyen: un négociant suisse navigue en eaux troubles". Am 31. Mai 2021 nahm die Staatsanwaltschaft Bern-Mittelland das Verfahren nicht an die Hand. Die dagegen erhobene Beschwerde wurde am 26. Januar 2022 vom Obergericht des Kantons Bern gutgeheissen. Die erneut befasste Staatsanwaltschaft erhob schliesslich am 11. Januar 2023 beim Regionalgericht Bern-Mittelland Anklage wegen übler Nachrede, evtl. Verleumdung. Am 23. Januar 2023 erhob die B.________ AG daraufhin Beschwerde beim Obergericht und beantragte namentlich, die implizite Teileinstellung des Strafverfahrens durch die Staatsanwaltschaft am 11. Januar 2023 sei aufzuheben. Zudem sei die Staatsanwaltschaft anzuweisen, dem Regionalgericht unverzüglich eine ergänzende Anklageschrift zuzustellen, welche die bislang nicht enthaltenen Passagen des Artikels umfasst, und beim Regionalgericht zu beantragen, dass die Beurteilung des Sachverhalts dieser Anklageschrift mit dem Sachverhalt verbunden wird, der Gegenstand der Anklageschrift vom 11. Januar 2023 ist. Das Obergericht hiess die Beschwerde mit Beschluss vom 11. Juli 2023 gut, hob die implizite Teileinstellung der Staatsanwaltschaft vom 11. Januar 2023 auf und wies dieser die Sache zur neuen Entscheidung zurück. Die Beschwerdeführerin wendet sich mit Beschwerde vom 16. August 2023 an das Bundesgericht. Sie beantragt, der Beschluss vom 11. Juli 2023 sei aufzuheben und auf die Beschwerde der B.________ AG vom 23. Januar 2023 sei nicht einzutreten, eventualiter sei diese abzuweisen und subeventualiter sei die Sache zur Neubeurteilung an die Vorinstanz zurückzuweisen. Zudem ersucht die Beschwerdeführerin um aufschiebende Wirkung.</w:t>
      </w:r>
    </w:p>
    <w:p>
      <w:r>
        <w:rPr>
          <w:b/>
        </w:rPr>
        <w:t>E. 2</w:t>
      </w:r>
    </w:p>
    <w:p>
      <w:r>
        <w:t>Der angefochtene Beschluss schliesst das Verfahren nicht ab, sondern weist die Sache im von der impliziten Teileinstellung betroffenen Umfang zur neuen Entscheidung an die Staatsanwaltschaft zurück. Es handelt sich somit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3</w:t>
      </w:r>
    </w:p>
    <w:p>
      <w:r>
        <w:t>Die Beschwerdeführerin bringt vor, die Folgegebung gemäss dem angefochtenen Beschluss stelle einen nicht wiedergutzumachenden Nachteil dar. Es drohe eine Verletzung des Grundsatzes der Verfahrenseinheit, des Grundsatzes "ne bis in idem" sowie des Anspruchs auf ein unparteiisches, unvoreingenommenes und unbefangenes Gericht. Eine Verletzung von Bundesrecht trete durch die nächsten Verfahrenshandlungen des Regionalgerichts Bern-Mittelland und/oder der Staatsanwaltschaft Bern-Mittelland ein. Die Vorbringen sind unbehelflich. Durch das Nichteintreten auf die vorliegende Beschwerde droht der Beschwerdeführerin kein rechtlicher Nachteil, der im durch die Vorinstanz angeordneten Strafverfahren nicht behoben werden könnte. Die Vorinstanz hat die Sache zur neuen Entscheidung an die Staatsanwaltschaft zurückgewiesen, weshalb der Ausgang des Verfahrens offen ist (vgl. Urteile 6B_1062/2022 vom 14. Oktober 2022 E. 2; 6B_727/2015 vom 6. August 2015 E. 2). Es handelt sich damit beim angefochtenen Beschluss weder um einen Endentscheid nach Art. 90 BGG noch droht der Beschwerdeführerin durch das Nichteintreten auf die vorliegende Beschwerde ein rechtlicher Nachteil, der im durch die Vorinstanz angeordneten Strafverfahren nicht behoben werden könnte. Die Beschwerdeführerin kann in diesem die Verletzung der angeführten Verfahrensrechte geltend machen und einen allfälligen Schuldspruch nach Ausschöpfung des kantonalen Instanzenzugs im Rahmen von Art. 81 Abs. 1 lit. a und b Ziff. 5 BGG an das Bundesgericht weiterziehen. Der vorinstanzliche Beschluss ist unter dem Gesichtspunkt von Art. 93 Abs. 1 lit. a BGG nicht anfechtbar. Ebenso wenig sind die Voraussetzungen von Art. 93 Abs. 1 lit. b BGG erfüllt. Zwar würde eine Gutheissung der Beschwerde das Verfahren im von der impliziten Teileinstellung betroffenen Umfang definitiv abschliessen bzw. diesbezüglich einen Endentscheid herbeiführen. Art. 93 Abs. 1 lit. b BGG verlangt jedoch, dass mit der Beschwerdegutheissung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6B_1232/2022 vom 20. Dezember 2022 E. 3.2; 6B_64/2022 vom 9. November 2022 E. 3.2.2). Vorliegend ist jedoch nicht dargetan und im Übrigen auch nicht ersichtlich, inwiefern die Verfahrensdurchführung aussergewöhnliche Kosten verursachen könnte oder weitläufige Beweismassnahmen zu erwarten wären, zumal das durchzuführende Strafverfahren weder mit Blick auf den abzuklärenden Sachverhalt noch auf die sich stellenden Rechtsfragen besonders komplex erscheint. Die Eintretensvoraussetzungen von Art. 93 BGG liegen mithin insgesamt nicht vor.</w:t>
      </w:r>
    </w:p>
    <w:p>
      <w:r>
        <w:rPr>
          <w:b/>
        </w:rPr>
        <w:t>E. 4</w:t>
      </w:r>
    </w:p>
    <w:p>
      <w:r>
        <w:t>Auf die Beschwerde ist im Verfahren nach Art. 108 BGG nicht einzutreten. Die Gerichtskosten sind der Beschwerdeführerin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