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7B_459/2023 vom 23. August 2024</w:t>
      </w:r>
    </w:p>
    <w:p>
      <w:r>
        <w:t>Bundesgericht, 2024-08-23, DE</w:t>
      </w:r>
    </w:p>
    <w:p>
      <w:r>
        <w:rPr>
          <w:b/>
        </w:rPr>
        <w:t xml:space="preserve">Quelle: </w:t>
      </w:r>
      <w:r>
        <w:t>https://mcp.opencaselaw.ch/entscheid/bger_7B_459_2023</w:t>
      </w:r>
    </w:p>
    <w:p>
      <w:r>
        <w:t>FR: TF 7B_459/2023 du 23 août 2024</w:t>
      </w:r>
    </w:p>
    <w:p>
      <w:r>
        <w:t>IT: TF 7B_459/2023 del 23 agosto 2024</w:t>
      </w:r>
    </w:p>
    <w:p>
      <w:pPr>
        <w:pStyle w:val="Heading2"/>
      </w:pPr>
      <w:r>
        <w:t>Erwägungen</w:t>
      </w:r>
    </w:p>
    <w:p>
      <w:r>
        <w:rPr>
          <w:b/>
        </w:rPr>
        <w:t>E. 1</w:t>
      </w:r>
    </w:p>
    <w:p>
      <w:r>
        <w:t>Auf die frist- ( Art. 100 Abs. 1 BGG ) und grundsätzlich formgerecht ( Art. 42 Abs. 1 BGG ) eingereichte Beschwerde eines Verurteilten (Art. 81 Abs. 1 lit. a und lit. b Ziff. 1 BGG) gegen einen Endentscheid ( Art. 90 BGG ) eines letztinstanzlichen kantonalen Gerichts ( Art. 80 Abs. 1 BGG ) betreffend einen Entscheid in Strafsachen ( Art. 78 Abs. 1 BGG ) ist unter Vorbehalt der nachfolgenden Erwägungen einzutreten.</w:t>
      </w:r>
    </w:p>
    <w:p>
      <w:r>
        <w:rPr>
          <w:b/>
        </w:rPr>
        <w:t>E. 2.1</w:t>
      </w:r>
    </w:p>
    <w:p>
      <w:r>
        <w:t>Der Beschwerdeführer rügt eine Verletzung seines Anspruchs auf rechtliches Gehör. Die Vorinstanz äussere sich nicht hinsichtlich seines Entschädigungsanspruchs für die zu Unrecht erlittene Haft betreffend die Zeit, zu welcher er sich in Deutschland in Auslieferungshaft befunden habe.</w:t>
      </w:r>
    </w:p>
    <w:p>
      <w:r>
        <w:rPr>
          <w:b/>
        </w:rPr>
        <w:t>E. 2.2</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mit jeder tatsächlichen Behauptung und jedem rechtlichen Einwand auseinandersetzen und diese widerlegen ( BGE 147 IV 409 E. 5.3.4; 146 IV 297 E. 2.2.7; je mit Hinweisen). Die Begründung muss so abgefasst sein, dass sich die betroffene Person über die Tragweite des Entscheids Rechenschaft geben und ihn in voller Kenntnis der Sache an die höhere Instanz weiterziehen kann ( BGE 143 III 65 E. 5.2).</w:t>
      </w:r>
    </w:p>
    <w:p>
      <w:r>
        <w:rPr>
          <w:b/>
        </w:rPr>
        <w:t>E. 2.3</w:t>
      </w:r>
    </w:p>
    <w:p>
      <w:r>
        <w:t>Der Beschwerdeführer hat vor Vorinstanz eine angemessene Entschädigung für die rechtswidrige Haft beantragt. Die Vorinstanz weist das Entschädigungsbegehren vollumfänglich ab.</w:t>
      </w:r>
    </w:p>
    <w:p>
      <w:r>
        <w:t>Aus den vorinstanzlichen Erwägungen ergeben sich die relevanten Sachverhaltselemente und rechtlichen Überlegungen, welche der Abweisung des Anspruchs zugrunde liegen. Die Vorinstanz hält in diesem Zusammenhang fest, dass die Haftrichterin festgestellt habe, der Beschwerdeführer habe sich vom 14. Dezember 2021 bis zum 12. Oktober 2022 mit einem fluchtbedingten Unterbruch ohne Hafttitel in einer freiheitsentziehenden Massnahme bzw. Haft befunden. Aufgrund der Verlängerung der Massnahme ab dem 7. September 2021 bis zum 6. März 2023, d.h. einem Zeitraum, welcher die unrechtmässige Haft abdeckt, und der Feststellung der Unrechtmässigkeit der Haft im Dispositiv der Haftrichterin sieht die Vorinstanz von einer Entschädigung gänzlich ab. Sie geht davon aus, mit der Feststellung der Unrechtmässigkeit der Haft sei dem Beschwerdeführer hinreichend Genugtuung verschafft worden.</w:t>
      </w:r>
    </w:p>
    <w:p>
      <w:r>
        <w:t>Gestützt auf diese vorinstanzlichen Erwägungen war der Beschwerdeführer in der Lage, das vorinstanzliche Urteil sachgerecht anzufechten. Eine Verletzung seines Anspruchs auf rechtliches Gehör liegt nicht vor. Nachdem die Vorinstanz einen Anspruch insgesamt verneint hat, war sie nicht gehalten, für einzelne Zeitperioden eine gesonderte Begründung zu liefern.</w:t>
      </w:r>
    </w:p>
    <w:p>
      <w:r>
        <w:rPr>
          <w:b/>
        </w:rPr>
        <w:t>E. 3.1</w:t>
      </w:r>
    </w:p>
    <w:p>
      <w:r>
        <w:t>Der Beschwerdeführer macht geltend, der Freiheitsentzug vom 14. Dezember 2021 bis zum 12. Oktober 2022 verstosse gegen Art. 5 EMRK . Die Verweigerung einer Haftentschädigung hierfür verletze die genannte Bestimmung sowie die "einschlägigen Vorschriften der StPO", da der Hafttitel vorübergehend gefehlt habe.</w:t>
      </w:r>
    </w:p>
    <w:p>
      <w:r>
        <w:t>Hinsichtlich der Haftentschädigung während des Auslieferungsverfahrens stütze sich sein Begehren auf Art. 14 und 15 IRSG .</w:t>
      </w:r>
    </w:p>
    <w:p>
      <w:r>
        <w:rPr>
          <w:b/>
        </w:rPr>
        <w:t>E. 3.2.1</w:t>
      </w:r>
    </w:p>
    <w:p>
      <w:r>
        <w:t>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w:t>
      </w:r>
    </w:p>
    <w:p>
      <w:r>
        <w:rPr>
          <w:b/>
        </w:rPr>
        <w:t>E. 3.2.2</w:t>
      </w:r>
    </w:p>
    <w:p>
      <w:r>
        <w:t>Sind gegenüber der beschuldigten Person rechtswidrig Zwangsmassnahmen angewandt worden, so beurteilt sich der Entschädigungs- und Genugtuungsanspruch nach Art. 431 Abs. 1 StPO . Unter den Begriff der Zwangsmassnahme nach Art. 196 StPO fällt jede Art von Freiheitsentzug bis zur Rechtskraft einer Verurteilung. Zwangsmassnahmen sind rechtswidrig, wenn zum Zeitpunkt ihrer Anordnung oder Fortsetzung die materiellen oder formellen gesetzlichen Voraussetzungen nach Art. 196 ff. StPO nicht erfüllt waren. Wird hingegen erst im Nachhinein festgestellt, dass die Zwangsmassnahme ungerechtfertigt war, weil die beschuldigte Person freigesprochen oder deren Strafverfahren eingestellt wird, waren aber zum Zeitpunkt der Anordnung der Zwangsmassnahme deren Voraussetzungen gegeben, stützt sich der Entschädigungs- bzw. Genugtuungsanspruch auf Art. 429 StPO (Urteil 6B_672/2021 vom 15. Mai 2023 E. 5.2.3 mit Hinweisen).</w:t>
      </w:r>
    </w:p>
    <w:p>
      <w:r>
        <w:t>Bei rechtswidriger Anwendung von Zwangsmassnahmen hat die beschuldigte Person unabhängig von ihrem Verhalten Anspruch auf eine angemessene Entschädigung und gegebenenfalls auch auf Genugtuung. Art. 430 StPO - der unter bestimmten Voraussetzungen die Herabsetzung oder Verweigerung der Entschädigung oder Genugtuung ermöglicht - kommt in dieser Konstellation nicht zur Anwendung (Urteil 6B_672/2021 vom 15. Mai 2023 E. 5.2.4 mit Hinweisen).</w:t>
      </w:r>
    </w:p>
    <w:p>
      <w:r>
        <w:rPr>
          <w:b/>
        </w:rPr>
        <w:t>E. 3.2.3</w:t>
      </w:r>
    </w:p>
    <w:p>
      <w:r>
        <w:t>Hinsichtlich der Art und des Umfangs der auf Art. 429 ff. StPO basierenden Entschädigung ist es nicht ausgeschlossen, sich an den allgemeinen Regeln von Art. 41 ff. OR zu orientieren (vgl. BGE 140 I 246 E. 2.6). Diese Bestimmungen räumen dem Richter einen weiten Ermessensspielraum ein, den das Bundesgericht nur zurückhaltend überprüft. Gemäss Art. 43 OR ist eine Wiedergutmachung in Naturalien nicht ausgeschlossen ( BGE 142 IV 245 E. 4.1 mit Hinweisen).</w:t>
      </w:r>
    </w:p>
    <w:p>
      <w:r>
        <w:t>Art. 5 Abs. 5 EMRK sieht vor, dass jede Person, die Opfer einer konventionswidrigen Haft ist, Anspruch auf Entschädigung hat. Diese Bestimmung gewährt dem Beschwerdeführer keine weitergehenden Garantien als jene, die sich aus Art. 431 StPO ergeben, und räumt ihm insbesondere nicht das Recht ein, die Art der Wiedergutmachung zu wählen ( BGE 142 IV 245 E. 4.2 mit Hinweisen).</w:t>
      </w:r>
    </w:p>
    <w:p>
      <w:r>
        <w:rPr>
          <w:b/>
        </w:rPr>
        <w:t>E. 3.3</w:t>
      </w:r>
    </w:p>
    <w:p>
      <w:r>
        <w:t>Die Rüge des Beschwerdeführers, wonach die Verlängerung der stationären Massnahme keinen Einfluss darauf habe, ob eine finanzielle Entschädigung gewährt werde, ist berechtigt. Das Bundesgericht hat in einem Verfahren mit vergleichbarer Konstellation erwogen, infolge der festgestellten Unrechtmässigkeit der Inhaftierung im Haftprüfungsentscheid stelle sich bloss die Frage nach der Art der Wiedergutmachung, nicht aber ob eine Entschädigung geleistet werde (Urteil 6B_1420/2022 vom 10. März 2023 E. 2.3.3 und 2.4 mit Hinweisen). Nachdem die blosse Feststellung der Unrechtmässigkeit der Haft im erwähnten Bundesgerichtsurteil nicht als hinreichende Entschädigung gewertet wurde, gilt Gleiches für das vorliegende Verfahren. Die Unrechtmässigkeit der Haft berechtigt den Beschwerdeführer ganz grundsätzlich zu einer finanziellen Entschädigung. Die Vorinstanz wird sich mit der Frage der Art und der Höhe der Wiedergutmachung befassen und hierbei berücksichtigen müssen, dass sich der Beschwerdeführer mangels formeller Anordnung von Sicherheitshaft auch während des Auslieferungsverfahrens zu Unrecht in Haft befand, wie er zutreffend vorbringt.</w:t>
      </w:r>
    </w:p>
    <w:p>
      <w:r>
        <w:rPr>
          <w:b/>
        </w:rPr>
        <w:t>E. 4</w:t>
      </w:r>
    </w:p>
    <w:p>
      <w:r>
        <w:t>Die Beschwerde ist gutzuheissen, der angefochtene Entscheid des Appellationsgerichts des Kantons Basel-Stadt vom 8. Dezember 2022 ist aufzuheben und die Sache an die Vorinstanz zurückzuweisen, damit diese über den dem Beschwerdeführer zustehenden Entschädigungsanspruch befindet. Es sind keine Gerichtskosten zu Lasten des Kantons Basel-Stadt zu erheben ( Art. 66 Abs. 2 BGG ). Hingegen ist dieser zu verpflichten, dem Rechtsvertreter des Beschwerdeführers eine angemessene Parteientschädigung auszurichten ( Art. 68 Abs. 1 und Abs. 2 BGG ). Das Gesuch um unentgeltliche Rechtspflege ist bei diesem Ausgang des Verfahrens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