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7B_444/2024 vom 13. Juni 2024</w:t>
      </w:r>
    </w:p>
    <w:p>
      <w:r>
        <w:t>Bundesgericht, 2024-06-13, DE</w:t>
      </w:r>
    </w:p>
    <w:p>
      <w:r>
        <w:rPr>
          <w:b/>
        </w:rPr>
        <w:t xml:space="preserve">Quelle: </w:t>
      </w:r>
      <w:r>
        <w:t>https://mcp.opencaselaw.ch/entscheid/bger_7B_444_2024</w:t>
      </w:r>
    </w:p>
    <w:p>
      <w:r>
        <w:t>FR: TF 7B_444/2024 du 13 juin 2024</w:t>
      </w:r>
    </w:p>
    <w:p>
      <w:r>
        <w:t>IT: TF 7B_444/2024 del 13 giugno 2024</w:t>
      </w:r>
    </w:p>
    <w:p>
      <w:pPr>
        <w:pStyle w:val="Heading2"/>
      </w:pPr>
      <w:r>
        <w:t>Erwägungen</w:t>
      </w:r>
    </w:p>
    <w:p>
      <w:r>
        <w:rPr>
          <w:b/>
        </w:rPr>
        <w:t>E. 1</w:t>
      </w:r>
    </w:p>
    <w:p>
      <w:r>
        <w:t>Gegen eine Nichtanhandnahmeverfügung der Staatsanwaltschaft des Kantons Solothurn erhob A.________ Beschwerde. Mit Verfügung vom 3. April 2024 wies das Obergericht des Kantons Solothurn das Gesuch um unentgeltliche Rechtspflege wegen Aussichtslosigkeit der Beschwerde ab und forderte A.________ auf, bis zum 24. April 2024 eine Sicherheit von Fr. 800.-- zu leisten, ansonsten auf das Rechtsmittel nicht eingetreten werde.</w:t>
      </w:r>
    </w:p>
    <w:p>
      <w:r>
        <w:t>Mit Eingabe vom 12. April 2024 führt A.________ Beschwerde an das Bundesgericht gegen diese Verfügung. Er beantragt sinngemäss deren Aufhebung.</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3</w:t>
      </w:r>
    </w:p>
    <w:p>
      <w:r>
        <w:t>Angefochten ist die Abweisung des Gesuchs um unentgeltliche Rechtspflege. Das Obergericht hat im angefochtenen Entscheid das Gesuch abgewiesen mit der Begründung, die Beschwerde sei bei summarischer Prüfung aussichtslos, da die vom Beschwerdeführer geltend gemachten angeblichen Schadenersatz- bzw. Genugtuungsansprüche öffentlich-rechtlicher Natur seien. Der Beschwerdeführer legt nicht nachvollziehbar dar, inwiefern das Obergericht mit dieser Verfügung bzw. deren Begründung Bundesrecht verletzt haben könnte. Dies ist auch nicht ersichtlich. Daran ändert auch nichts, dass dem Beschwerdeführer im Kanton Zürich die unentgeltliche Rechtspflege angeblich gewährt worden sei. Dies trifft ohnehin nicht zu. Wie sich aus den vom Beschwerdeführer beigelegten Dokumenten ergibt, hat das Obergericht des Kantons Zürich gemäss der Verfügung vom 7. März 2024 lediglich einstweilen die Frist zur Leistung einer Prozesskaution abgenommen. Unbehelflich ist sodann sein Einwand, bei der Aufforderung, eine Sicherheit von Fr. 800.-- zu leisten, handle es sich um "Amtsmissbrauch". Auf die Beschwerde ist wegen Verletzung der gesetzlichen Begründungspflicht nicht einzutreten.</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