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7B_436/2024 vom 29. Mai 2024</w:t>
      </w:r>
    </w:p>
    <w:p>
      <w:r>
        <w:t>Bundesgericht, 2024-05-29, DE</w:t>
      </w:r>
    </w:p>
    <w:p>
      <w:r>
        <w:rPr>
          <w:b/>
        </w:rPr>
        <w:t xml:space="preserve">Quelle: </w:t>
      </w:r>
      <w:r>
        <w:t>https://mcp.opencaselaw.ch/entscheid/bger_7B_436_2024</w:t>
      </w:r>
    </w:p>
    <w:p>
      <w:r>
        <w:t>FR: TF 7B_436/2024 du 29 mai 2024</w:t>
      </w:r>
    </w:p>
    <w:p>
      <w:r>
        <w:t>IT: TF 7B_436/2024 del 29 maggio 2024</w:t>
      </w:r>
    </w:p>
    <w:p>
      <w:pPr>
        <w:pStyle w:val="Heading2"/>
      </w:pPr>
      <w:r>
        <w:t>Erwägungen</w:t>
      </w:r>
    </w:p>
    <w:p>
      <w:r>
        <w:rPr>
          <w:b/>
        </w:rPr>
        <w:t>E. 1</w:t>
      </w:r>
    </w:p>
    <w:p>
      <w:r>
        <w:t>Am 16. Februar 2024 erstattete der Beschwerdeführer Strafanzeige gegen "Gemeindeamt B.________ &amp; C.________ ", "Direktion Justiz &amp; Inneres, Generalsekretariat, D.________ &amp; E.________ " sowie "Bezirksrat U.________ F.________, G.________, H.________" wegen Amtsmissbrauchs. Am 12. Februar 2024 verfügte die Staatsanwaltschaft Il des Kantons Zürich (nachfolgend: Staatsanwaltschaft) die Nichtanhandnahme einer Strafuntersuchung. Die gegen diese Verfügung erhobene Beschwerde wies das Obergericht des Kantons Zürich (nachfolgend: Obergericht) mit Verfügung und Beschluss vom 6. April 2024 ab (Verfahren UE240043-O/U/HEI). Mit Beschwerde vom 11. April 2024 beantragt der Beschwerdeführer dem Bundesgericht sinngemäss, Verfügung und Beschluss vom 6. April 2024 seien aufzuheben und die Staatsanwaltschaft anzuweisen, ein Strafverfahren durchzuführen (7B_437/2024).</w:t>
      </w:r>
    </w:p>
    <w:p>
      <w:r>
        <w:t>Ferner erstattete der Beschwerdeführer am 13. Dezember 2023 Strafanzeige gegen Oberrichter I.________ sowie Bezirksrichter J.________ wegen "Befangenheit-Willkür-Korruption-Amtsmissbrauch". Am 28. Februar 2024 nahm die Staatsanwaltschaft eine Strafuntersuchung nicht an Hand. Die gegen die Nichtanhandnahmeverfügung erhobene Beschwerde wies das Obergericht ebenfalls mit Verfügung und Beschluss vom 6. April 2024 ab (Verfahren UE240069-O/U/AEP). Mit Beschwerde vom 10. April 2024 beantragt der Beschwerdeführer dem Bundesgericht sinngemäss, Verfügung und Beschluss vom 6. April 2024 seien aufzuheben und die Staatsanwaltschaft anzuweisen, ein Strafverfahren durchzuführen (7B_436/2024).</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7B_436/2024 und 7B_437/2024 zu vereinigen und die Beschwerden in einem einzigen Entscheid zu behandeln.</w:t>
      </w:r>
    </w:p>
    <w:p>
      <w:r>
        <w:rPr>
          <w:b/>
        </w:rPr>
        <w:t>E. 3</w:t>
      </w:r>
    </w:p>
    <w:p>
      <w:r>
        <w:t>Gegenstand des bundesgerichtlichen Verfahrens sind ausschliesslich die angefochtenen Verfügungen und Beschlüsse des Obergerichts vom 6. April 2024 (vgl. Art. 80 Abs. 1, Art. 90 BGG ). Von vornherein nicht zu hören ist der Beschwerdeführer daher mit Ausführungen und Vorbringen, die ausserhalb des durch diese begrenzten Streitgegenstands liegen.</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(ausführlich hierzu Urteile 7B_182/2024 vom 26. März 2024 E. 2.1.2; 7B_18/2024 vom 14. März 2024 E. 2; je mit Hinweisen).</w:t>
      </w:r>
    </w:p>
    <w:p>
      <w:r>
        <w:rPr>
          <w:b/>
        </w:rPr>
        <w:t>E. 5</w:t>
      </w:r>
    </w:p>
    <w:p>
      <w:r>
        <w:t>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Bei sämtlichen der vom Beschwerdeführer Angezeigten handelt es sich um Mitglieder oder Angestellte von Behörden des Kantons Zürich (siehe oben E. 1), gegen welche nach dem Ausgeführten für Handlungen im Amt keine Zivilansprüche im Sinne von Art. 81 Abs. 1 lit. b Ziff. 5 BGG bestehen. Auf die Beschwerden kann nicht eingetreten werden ( Art. 108 Abs. 1 lit. a BGG ).</w:t>
      </w:r>
    </w:p>
    <w:p>
      <w:r>
        <w:t>Im Übrigen lässt sich den Eingaben des Beschwerdeführers nicht ansatzweise entnehmen, dass und inwiefern die Vorinstanz mit den angefochtenen Beschlüssen gegen das geltende Recht im Sinne von Art. 95 BGG verstossen haben könnte. Auch deshalb könnte nicht auf die Beschwerden eingetreten werden ( Art. 108 Abs. 1 lit. b BGG ).</w:t>
      </w:r>
    </w:p>
    <w:p>
      <w:r>
        <w:rPr>
          <w:b/>
        </w:rPr>
        <w:t>E. 6</w:t>
      </w:r>
    </w:p>
    <w:p>
      <w:r>
        <w:t>Der Beschwerdeführer rügt ferner keine Verletzung von Verfahrensrechten, deren Missachtung einer formellen Rechtsverweigerung gleichkommt ("Star-Praxis"; BGE 146 IV 76 E. 2; 141 IV 1 E. 1.1), weshalb auch unter diesem Titel nicht auf die Beschwerden eingetreten werden kann.</w:t>
      </w:r>
    </w:p>
    <w:p>
      <w:r>
        <w:rPr>
          <w:b/>
        </w:rPr>
        <w:t>E. 7</w:t>
      </w:r>
    </w:p>
    <w:p>
      <w:r>
        <w:t>Soweit sich der Beschwerdeführer sinngemäss dagegen wendet, dass die Vorinstanz seine Gesuche um unentgeltliche Rechtspflege abgewiesen und ihm daher Gerichtskosten auferlegt hat, kann darauf ebenfalls nicht eingetreten werden. Denn sie begründet dies damit, dass seine Beschwerden von vornherein aussichtslos gewesen seien, womit sich der Beschwerdeführer nicht auseinandersetzt ( Art. 108 Abs. 1 lit. b BGG ).</w:t>
      </w:r>
    </w:p>
    <w:p>
      <w:r>
        <w:rPr>
          <w:b/>
        </w:rPr>
        <w:t>E. 8</w:t>
      </w:r>
    </w:p>
    <w:p>
      <w:r>
        <w:t>Auf die Beschwerden ist im Verfahren nach Art. 108 BGG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r>
        <w:rPr>
          <w:b/>
        </w:rPr>
        <w:t>E. 9</w:t>
      </w:r>
    </w:p>
    <w:p>
      <w:r>
        <w:t>Es bleibt festzuhalten, dass das Bundesgericht weder für die Entgegennahme und Behandlung von (allfälligen) Strafanzeigen zuständig noch zu deren Weiterleitung verpflichtet ist.</w:t>
      </w:r>
    </w:p>
    <w:p>
      <w:r>
        <w:t>Der Beschwerdeführer ist alsdann ausdrücklich darauf hinzuweisen, dass das Bundesgericht auf querulatorische Beschwerden nicht eintritt (Art. 42 Abs. 7 i.V.m. Art. 108 Abs. 1 lit. c BGG ) und dass er für den Anstand verletzende Äusserungen mit einem Verweis oder einer Ordnungsbusse bis zu Fr. 1'000.--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