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435/2025 vom 16. Juni 2025</w:t>
      </w:r>
    </w:p>
    <w:p>
      <w:r>
        <w:t>Bundesgericht, 2025-06-16, IT</w:t>
      </w:r>
    </w:p>
    <w:p>
      <w:r>
        <w:rPr>
          <w:b/>
        </w:rPr>
        <w:t xml:space="preserve">Quelle: </w:t>
      </w:r>
      <w:r>
        <w:t>https://mcp.opencaselaw.ch/entscheid/bger_7B_435_2025</w:t>
      </w:r>
    </w:p>
    <w:p>
      <w:r>
        <w:t>FR: TF 7B 435/2025 du 16 juin 2025</w:t>
      </w:r>
    </w:p>
    <w:p>
      <w:r>
        <w:t>IT: TF 7B 435/2025 del 16 giugno 2025</w:t>
      </w:r>
    </w:p>
    <w:p>
      <w:pPr>
        <w:pStyle w:val="Heading2"/>
      </w:pPr>
      <w:r>
        <w:t>Regeste</w:t>
      </w:r>
    </w:p>
    <w:p>
      <w:r>
        <w:t>Denegata giustizia | Procedura penale</w:t>
      </w:r>
    </w:p>
    <w:p>
      <w:pPr>
        <w:pStyle w:val="Heading2"/>
      </w:pPr>
      <w:r>
        <w:t>Erwägungen</w:t>
      </w:r>
    </w:p>
    <w:p>
      <w:r>
        <w:rPr>
          <w:b/>
        </w:rPr>
        <w:t>E. 1</w:t>
      </w:r>
    </w:p>
    <w:p>
      <w:r>
        <w:t>Il Tribunale federale vaglia d'ufficio se e in che misura un ricorso può essere esaminato nel merito ( DTF 150 IV 103 consid. 1).</w:t>
      </w:r>
    </w:p>
    <w:p>
      <w:r>
        <w:rPr>
          <w:b/>
        </w:rPr>
        <w:t>E. 1.1</w:t>
      </w:r>
    </w:p>
    <w:p>
      <w:r>
        <w:t>Il ricorso in materia penale ( art. 78 cpv. 1 LTF ), tempestivo ( art. 100 cpv. 1 LTF ) e diretto contro una decisione dell'autorità cantonale di ultima istanza ( art. 80 cpv. 1 LTF ) è, sotto questo profilo, di massima ammissibile. La legittimazione ricorsuale del Procuratore pubblico ticinese può essere ammessa (art. 81 cpv. 1 lett. a e b n. 3 LTF; cfr. DTF 142 IV 196 consid. 1.5.2; sentenza 1B_271/2021 del 1° aprile 2022 consid. 1.2 e rinvii).</w:t>
      </w:r>
    </w:p>
    <w:p>
      <w:r>
        <w:rPr>
          <w:b/>
        </w:rPr>
        <w:t>E. 1.2.1</w:t>
      </w:r>
    </w:p>
    <w:p>
      <w:r>
        <w:t>La sentenza impugnata costituisce una decisione di rinvio, che non conclude il procedimento penale ed è quindi, come rettamente rilevato dal ricorrente, incidentale ai sensi dell' art. 93 LTF ( DTF 144 III 253 consid. 1.3; 140 V 282 consid. 2 in fine). Essa può quindi essere oggetto di un ricorso diretto al Tribunale federale solo se può causare un pregiudizio irreparabile (lett. a) o se l'accoglimento del ricorso comporterebbe immediatamente una decisione finale consentendo di evitare una procedura probatoria defatigante o dispendiosa (lett. b). La seconda variante non entra qui in considerazione ( DTF 149 IV 205 consid. 1.2; 144 IV 127 consid. 1.3; 141 IV 284 consid. 2). Il pregiudizio irreparabile ai sensi dell' art. 93 cpv. 1 lett. a LTF deve essere di carattere giuridico, suscettibile di provocare un danno che una successiva decisione finale non permetterebbe di eliminare completamente. Un semplice prolungamento della procedura o l'aumento dei costi legati alla causa non sono al riguardo sufficienti ( DTF 150 III 248 consid. 1.2; 148 IV 155 consid. 1.1; 144 IV 321 consid. 2.3). Una decisione di rinvio dell'ultima istanza cantonale non causa di regola un pregiudizio irreparabile ai sensi dell' art. 93 cpv. 1 lett. a LTF ( DTF 148 IV 155 consid. 1.1; 144 IV 321 consid. 2.3). Un'eccezione a questa regola è data qualora la decisione di rinvio contenga disposizioni vincolanti che non lasciano alcuno spazio decisionale all'autorità inferiore ( DTF 145 III 42 consid. 2.1; 145 V 266 consid. 1.3; 144 IV 321 consid. 2.3; sentenza 6B_897/2021 del 7 ottobre 2021 consid. 1.3.1). Secondo la giurisprudenza, quando un'autorità cantonale annulla un decreto del pubblico ministero e gli rinvia la causa per nuova decisione, quest'ultimo subisce generalmente un pregiudizio irreparabile nella misura in cui si vede obbligato a emanare una decisione ch'egli considera contraria al diritto senza poterla rimettere in discussione in seguito ( DTF 144 IV 377 consid. 1; sentenze 7B_347/2024 e 7B_256/2024 del 17 febbraio 2025 consid. 2.2.3 e 7B_171/2022 del 15 aprile 2024 consid. 1.2, entrambe con rinvii).</w:t>
      </w:r>
    </w:p>
    <w:p>
      <w:r>
        <w:rPr>
          <w:b/>
        </w:rPr>
        <w:t>E. 1.2.2</w:t>
      </w:r>
    </w:p>
    <w:p>
      <w:r>
        <w:t>Le condizioni di ammissibilità dell' art. 93 cpv. 1 LTF mirano a sgravare il Tribunale federale, che di massima deve potersi esprimere sull'oggetto del litigio con un'unica decisione, evitando di pronunciarsi parzialmente, senza un esaustivo accertamento della fattispecie, nell'ambito di una prima fase della procedura ( DTF 150 III 248 consid. 1.2; 150 II 346 consid. 2.4.3; 148 IV 155 consid. 1.1; sentenza 1B_29/2023 del 10 marzo 2023 consid. 1.2). La possibilità di impugnare a titolo indipendente decisioni pregiudiziali e incidentali costituisce l'eccezione a questa regola e deve essere applicata restrittivamente, ritenuto che tali decisioni possono essere impugnate mediante ricorso contro la decisione finale in quanto influiscano sul contenuto della stessa ( art. 93 cpv. 3 LTF ; DTF 150 III 248 consid. 1.2). Spetta al ricorrente dimostrare l'adempimento di queste condizioni, a meno che non siano manifeste ( art. 42 cpv. 2 LTF ; DTF 150 III 248 consid. 1.2; 150 II 346 consid. 1.3.3; 148 IV 155 consid. 1.1).</w:t>
      </w:r>
    </w:p>
    <w:p>
      <w:r>
        <w:rPr>
          <w:b/>
        </w:rPr>
        <w:t>E. 1.3.1</w:t>
      </w:r>
    </w:p>
    <w:p>
      <w:r>
        <w:t>Il ricorrente ritiene adempiuta la condizione dell' art. 93 cpv. 1 lett. a LTF , asserendo che l'accoglimento del reclamo per denegata giustizia e l'ingiunzione da parte della Corte cantonale al pubblico ministero di emanare una nuova decisione provocherebbe un pregiudizio irreparabile, ravvisato in una violazione del principio "ne bis in idem". Afferma che la Corte cantonale gli avrebbe imposto la continuazione del procedimento penale per il complesso di fatti oggetto della denuncia presentata da A.________ AG, fattispecie che sarebbe già stata oggetto di un definitivo giudizio di abbandono, non avendo la A.________ AG impugnato il relativo decreto.</w:t>
      </w:r>
    </w:p>
    <w:p>
      <w:r>
        <w:rPr>
          <w:b/>
        </w:rPr>
        <w:t>E. 1.3.2</w:t>
      </w:r>
    </w:p>
    <w:p>
      <w:r>
        <w:t>Con la sentenza del 22 aprile 2025 qui impugnata, la Corte cantonale ha accolto il reclamo per denegata giustizia e ha rinviato gli atti al magistrato inquirente. Secondo la Corte cantonale, il Procuratore pubblico ha promosso l'accusa allegando gli atti istruttori formanti gli incarti MP 2021.11325 (H.________ Ltd [incarto principale]), 2021.12180 (I.________ Ltd) e 2022.2444 (A.________ AG e B.________ SpA). Ha ritenuto che la promozione dell'accusa pare quindi fondarsi anche sull'incarto MP 2022.2444, aperto in seguito della denuncia della A.________ AG e della B.________ SpA. Ha rilevato che, cionondimeno, nel testo dell'atto d'accusa la A.________ AG e la B.________ SpA, ovvero le fattispecie da loro denunciate, apparentemente non compaiono. In queste circostanze, la Corte cantonale ha riconosciuto una denegata giustizia del magistrato inquirente e gli ha rinviato gli atti, segnatamente per "chiarire l'apparente contraddizione" e per "procedere nei suoi incombenti emanando le decisioni di sua competenza".</w:t>
      </w:r>
    </w:p>
    <w:p>
      <w:r>
        <w:rPr>
          <w:b/>
        </w:rPr>
        <w:t>E. 1.3.3</w:t>
      </w:r>
    </w:p>
    <w:p>
      <w:r>
        <w:t>Nell'ordine impartito dalla Corte cantonale al Procuratore pubblico di chiarire l'apparente contraddizione circa il contenuto dell'atto d'accusa e di procedere nei suoi incombenti emanando le decisioni di sua competenza non è ravvisabile un pregiudizio irreparabile ai sensi dell' art. 93 cpv. 1 lett. a LTF . Come già esposto, un simile pregiudizio deve essere di carattere giuridico, suscettibile di provocare un danno che una successiva decisione finale non permetterebbe di eliminare completamente (cfr. consid. 1.2.1 supra ). Imponendo al Procuratore pubblico di chiarire l'apparente contraddizione circa il contenuto dell'atto d'accusa, la Corte cantonale non ha obbligato il magistrato inquirente ad emanare una decisione da lui ritenuta contraria al diritto, che egli non potrebbe più rimettere in discussione in seguito. In particolare, il tenore della decisione di rinvio della Corte cantonale ("apparente contraddizione") lascia al magistrato inquirente un ampio spazio discrezionale sui provvedimenti da prendere. Per abbondanza, si rileva che l'invocato principio "ne bis in idem" potrà, se del caso, essere oggetto di valutazione nel seguito del procedimento penale (cfr. sentenza 6B_897/2021 del 7 ottobre 2021 consid. 1.4.2). Tale principio costituisce infatti un impedimento al procedimento penale che deve essere considerato d'ufficio in ogni stadio della procedura ( DTF 144 IV 362 consid. 1.3.2 e riferimenti). Nelle esposte circostanze, il giudizio impugnato non comporta per il ricorrente un pregiudizio irreparabile ai sensi dell' art. 93 cpv. 1 lett. a LTF .</w:t>
      </w:r>
    </w:p>
    <w:p>
      <w:r>
        <w:rPr>
          <w:b/>
        </w:rPr>
        <w:t>E. 2</w:t>
      </w:r>
    </w:p>
    <w:p>
      <w:r>
        <w:t>Ne segue che il ricorso deve essere dichiarato inammissibile. Non si prelevano spese giudiziarie ( art. 66 cpv. 4 LTF ). Non si assegnano ripetibili della sede federale alle opponenti, che non sono state invitate a presentare delle osservazioni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