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7B_428/2023 vom 28. November 2023</w:t>
      </w:r>
    </w:p>
    <w:p>
      <w:r>
        <w:t>Bundesgericht, 2023-11-28, FR</w:t>
      </w:r>
    </w:p>
    <w:p>
      <w:r>
        <w:rPr>
          <w:b/>
        </w:rPr>
        <w:t xml:space="preserve">Quelle: </w:t>
      </w:r>
      <w:r>
        <w:t>https://mcp.opencaselaw.ch/entscheid/bger_7B_428_2023</w:t>
      </w:r>
    </w:p>
    <w:p>
      <w:r>
        <w:t>FR: TF 7B_428/2023 du 28 novembre 2023</w:t>
      </w:r>
    </w:p>
    <w:p>
      <w:r>
        <w:t>IT: TF 7B_428/2023 del 28 novembre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1.2.1</w:t>
      </w:r>
    </w:p>
    <w:p>
      <w:r>
        <w:t>En l'espèce, le recourant ne présente, de manière contraire à l' art. 42 al. 1 LTF , aucun développement quant aux prétentions civiles qu'il entend faire valoir à l'égard de l'avocat B.________ - contre lequel il avait dirigé sa plainte du 24 juin 2022, qui a donné lieu à l'ordonnance de non-entrée en matière du 9 mai 2023 -, ni ne précise d'ailleurs, par une motivation compréhensible, l'infraction qu'il lui reproche concrètement.</w:t>
      </w:r>
    </w:p>
    <w:p>
      <w:r>
        <w:rPr>
          <w:b/>
        </w:rPr>
        <w:t>E. 1.2.2</w:t>
      </w:r>
    </w:p>
    <w:p>
      <w:r>
        <w:t>Au surplus, en tant que le recourant a prétendu, en instance cantonale, que l'avocat B.________ - dont il avait été le mandant entre 2014 et 2015 dans le cadre d'une procédure prud'homale - aurait détourné à son profit le montant de 13'000 fr. qui lui avait été versé par son ancien employeur C.________ SA à la suite d'un accord transactionnel, il n'apporte toutefois aucune critique quant à la motivation exposée par la cour cantonale, laquelle a estimé que les faits dénoncés n'étaient manifestement pas constitutifs d'un abus de confiance ( art. 138 CP ), ni d'une quelconque autre infraction (cf. arrêt attaqué, consid. 2.5 p. 7 s.). Selon les juges cantonaux, les faits ne relevaient en effet pas de la justice pénale, mais bien de la justice civile. Ils ont observé à cet égard que, dans sa décision du 24 novembre 2020, la Présidente du Tribunal civil de l'arrondissement de Lausanne avait en substance tenu pour valable la compensation opérée par l'étude de l'avocat D.________, alors employeur de l'avocat B.________, cette compensation ayant en l'occurrence porté sur un montant de 4'000 fr. - dus par le recourant à titre d'honoraires -, laissant au recourant un montant de 9'000 fr. (13'000 fr. - 4'000 fr.) dont il aurait pu librement disposer, ne le privant ainsi pas de la possibilité d'assurer son entretien, alors qu'il vivait en Russie, où le coût de la vie était vraisemblablement moins élevé qu'en Suisse (cf. arrêt attaqué,</w:t>
      </w:r>
    </w:p>
    <w:p>
      <w:r>
        <w:t>ibidem ). A supposer que le recourant entende se plaindre qu'aux termes de la décision du 24 novembre 2020, il avait par ailleurs été astreint à verser à l'avocat D.________ la somme de 8'000 fr. à titre de dépens, il lui aurait appartenu de contester cette décision par les voies de droit prévues par le Code de procédure civile (CPC; RS 272).</w:t>
      </w:r>
    </w:p>
    <w:p>
      <w:r>
        <w:rPr>
          <w:b/>
        </w:rPr>
        <w:t>E. 1.2.3</w:t>
      </w:r>
    </w:p>
    <w:p>
      <w:r>
        <w:t>C'est par ailleurs en vain que le recourant revient sur les circonstances du litige l'ayant opposé, il y a près de 10 ans, à son employeur C.________ SA et que, dans ce cadre, il soutient qu'en le privant de son "minimum vital", l'avocat B.________ aurait violé des conventions internationales en matière de droit du travail (cf. en particulier les Conventions de l'Organisation internationale du travail [RS 0.822 Protection des travailleurs]), en s'abstenant de démontrer en quoi ces prétendues violations seraient constitutives d'infractions pénales.</w:t>
      </w:r>
    </w:p>
    <w:p>
      <w:r>
        <w:rPr>
          <w:b/>
        </w:rPr>
        <w:t>E. 2.1</w:t>
      </w:r>
    </w:p>
    <w:p>
      <w:r>
        <w:t>La partie plaignante est néanmoins fondée à former un recours en matière pénale qui ne remplit pas les conditions de l'art. 81 al. 1 let. b ch. 5 LTF pour autant que la contestation porte sur le droit de porter plainte (cf. art. 81 al. 1 let. b ch. 6 LTF).</w:t>
      </w:r>
    </w:p>
    <w:p>
      <w:r>
        <w:rPr>
          <w:b/>
        </w:rPr>
        <w:t>E. 2.2</w:t>
      </w:r>
    </w:p>
    <w:p>
      <w:r>
        <w:t>Le recourant reproche en substance à la cour cantonale de ne pas avoir pris en considération la nouvelle plainte - visant également l'avocat B.________ - qu'il aurait adressée à la Police cantonale fribourgeoise le 13 mars 2023.</w:t>
      </w:r>
    </w:p>
    <w:p>
      <w:r>
        <w:t>A supposer qu'un grief de telle nature aurait pu être recevable sous l'angle de l'art. 81 al. 1 let. b ch. 6 LTF, il apparaît néanmoins que le recourant n'expose pas en quoi il aurait fait valoir, dans l'écriture précitée, des éléments nouveaux, susceptibles de remettre en cause le raisonnement de la cour cantonale, ce qui rend le procédé d'emblée irrecevable au regard de l' art. 42 al. 1 LTF . De même, si, à bien comprendre le recourant, il entend faire valoir que deux ordonnances ont été rendues sur "la même plainte" - à savoir celle du 24 juin 2022 -, il paraît perdre de vue que l'arrêt attaqué a été rendu à la suite du recours qu'il avait lui-même formé contre l'ordonnance de non-entrée en matière du 9 mai 2023 (concernant la seule plainte du 24 juin 2022), la cour cantonale n'ayant pas vocation, par l'arrêt attaqué, à statuer en première instance sur le sort qu'il convenait de réserver à une hypothétique nouvelle plainte qu'il aurait formée le 13 mars 2023.</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Tel n'est pas le cas en l'espèce, le recourant ne présentant, de manière compréhensible, aucun grief susceptible d'être examiné à ce titre.</w:t>
      </w:r>
    </w:p>
    <w:p>
      <w:r>
        <w:rPr>
          <w:b/>
        </w:rPr>
        <w:t>E. 4</w:t>
      </w:r>
    </w:p>
    <w:p>
      <w:r>
        <w:t>Au vu de ce qui précède, l'irrecevabilité manifeste du recours doit être constatée dans la procédure prévue par l' art. 108 al. 1 let. b LTF . Comme le recours était dénué de chances de succès, la demande d'assistance judiciaire doit être rejetée ( art. 64 al. 1 LTF ). Le recourant,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