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41/2024 vom 27. Juni 2024</w:t>
      </w:r>
    </w:p>
    <w:p>
      <w:r>
        <w:t>Bundesgericht, 2024-06-27, DE</w:t>
      </w:r>
    </w:p>
    <w:p>
      <w:r>
        <w:rPr>
          <w:b/>
        </w:rPr>
        <w:t xml:space="preserve">Quelle: </w:t>
      </w:r>
      <w:r>
        <w:t>https://mcp.opencaselaw.ch/entscheid/bger_7B_41_2024</w:t>
      </w:r>
    </w:p>
    <w:p>
      <w:r>
        <w:t>FR: TF 7B 41/2024 du 27 juin 2024</w:t>
      </w:r>
    </w:p>
    <w:p>
      <w:r>
        <w:t>IT: TF 7B 41/2024 del 27 giugno 2024</w:t>
      </w:r>
    </w:p>
    <w:p>
      <w:pPr>
        <w:pStyle w:val="Heading2"/>
      </w:pPr>
      <w:r>
        <w:t>Regeste</w:t>
      </w:r>
    </w:p>
    <w:p>
      <w:r>
        <w:t>Einstellung | Strafprozess</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mit Hinweis; Urteil 6B_467/2023 vom 26. Mai 2023 E. 2.2). 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i.V.m. Art. 118 StPO ) - nicht notwendigerweise bereits vor den kantonalen Behörden eine Zivilforderung geltend gemacht (Urteile 7B_38/2023 vom 25. April 2024 E. 1.1; 7B_28/2023 vom 24. Oktober 2023 E. 1.1; 6B_790/2022 vom 15. Juni 2023 E. 1.1; 6B_961/2017 vom 18. Januar 2018 E. 1, nicht publ. in: BGE 144 IV 13 ). Die Privatklägerschaft muss vor Bundesgericht daher darlegen, aus welchen Gründen sich der angefochtene Entscheid inwiefern auf welche Zivilforderung auswirken kann (Urteile 7B_38/2023 vom 25. April 2024 E. 1.1 mit Hinweis; 6B_582/2020 vom 17. Dezember 2020 E. 1, nicht publ. in: BGE 147 IV 47 ).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(zum Ganzen: BGE 141 IV 1 E. 1.1; Urteile 7B_38/2023 vom 25. April 2024 E. 1.1; 7B_28/2023 vom 24. Oktober 2023 E. 1.1; 6B_790/2022 vom 15. Juni 2023 E. 1.1; je mit Hinweisen).</w:t>
      </w:r>
    </w:p>
    <w:p>
      <w:r>
        <w:rPr>
          <w:b/>
        </w:rPr>
        <w:t>E. 1.2</w:t>
      </w:r>
    </w:p>
    <w:p>
      <w:r>
        <w:t>Im Zivilrecht wird eine Haftung dann ausgelöst, wenn jemandem durch ein widerrechtliches und - abgesehen von den Fällen der Kausalhaftung - schuldhaftes Verhalten ein Schaden zugefügt wird ( BGE 119 Ia 332 E. 1b; Urteile 7B_77/2023 vom 15. Dezember 2023 E. 1.2.2; 1P.584/2006 vom 22. Dezember 2006 E. 9.3). Die Voraussetzung eines Schadens deuten die Beschwerdeführerinnen 1, 3 und 4 an mehreren Stellen in der Beschwerdeschrift (Rz. 7a bis 7c, 19, 38, 43, 57b, 59b, 61 f., 71d und 87) nur vage an, ohne ihn jedoch in einer den Begründungsanforderungen genügenden Tiefe aufzuzeigen. Insbesondere konkretisieren und beziffern sie den angeblich erlittenen Vermögensschaden nicht. Anhand der Ausführungen der Beschwerdeführerinnen 1, 3 und 4 ist nicht erkennbar, aufgrund welches konkreten Schadens und in welchem Umfang sie gegebenenfalls Zivilansprüche geltend machen wollen. Sie kommen mithin ihrer Obliegenheit, eine adhäsionsfähige Zivilforderung hinreichend zu begründen, nicht nach, weshalb auf ihre Beschwerde nicht einzutreten ist.</w:t>
      </w:r>
    </w:p>
    <w:p>
      <w:r>
        <w:rPr>
          <w:b/>
        </w:rPr>
        <w:t>E. 1.3</w:t>
      </w:r>
    </w:p>
    <w:p>
      <w:r>
        <w:t>Die Beschwerdeführerinnen 2, 5 und 6 berufen sich für ihre Legitimation hingegen auf die "Star-Praxis" (Rz. 8 der Beschwerdeschrift). Danach kann die Privatklägerschaft ungeachtet der fehlenden Legitimation in der Sache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 BGE 146 IV 76 E. 2; 141 IV 1 E. 1.1 mit Hinweisen). Ein in der Sache nicht legitimierter Beschwerdeführer kann deshalb insbesondere nicht geltend machen, die Begründung sei materiell unzutreffend (Urteil 7B_894/2023 vom 3. Januar 2024 E. 4; vgl. auch BGE 136 IV 41 E. 1.4; je mit Hinweisen). Die Beschwerdeführerinnen 2, 5 und 6 äussern keine solchen formellen Einwendungen, die nicht auf eine Überprüfung in der Sache abzielen. Im Übrigen setzen sie sich mit den von ihnen kritisierten E. 3.4.2-3.4.4 des angefochtenen Entscheids auch nicht in einer den Begründungsanforderungen nach Art. 42 Abs. 2 BGG bzw. Art. 106 Abs. 2 BGG genügenden Weise auseinander. Auf ihre Beschwerde kann mithin auch nicht eingetreten werden.</w:t>
      </w:r>
    </w:p>
    <w:p>
      <w:r>
        <w:rPr>
          <w:b/>
        </w:rPr>
        <w:t>E. 2</w:t>
      </w:r>
    </w:p>
    <w:p>
      <w:r>
        <w:t>Auf die Beschwerde ist nicht einzutreten. Bei diesem Ausgang des Verfahrens werden die Beschwerdeführerinnen unter solidarischer Haftbarkeit kostenpflichtig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