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7B_411/2023 vom 6. September 2023</w:t>
      </w:r>
    </w:p>
    <w:p>
      <w:r>
        <w:t>Bundesgericht, 2023-09-06, FR</w:t>
      </w:r>
    </w:p>
    <w:p>
      <w:r>
        <w:rPr>
          <w:b/>
        </w:rPr>
        <w:t xml:space="preserve">Quelle: </w:t>
      </w:r>
      <w:r>
        <w:t>https://mcp.opencaselaw.ch/entscheid/bger_7B_411_2023</w:t>
      </w:r>
    </w:p>
    <w:p>
      <w:r>
        <w:t>FR: TF 7B_411/2023 du 6 septembre 2023</w:t>
      </w:r>
    </w:p>
    <w:p>
      <w:r>
        <w:t>IT: TF 7B_411/2023 del 6 settembre 2023</w:t>
      </w:r>
    </w:p>
    <w:p>
      <w:pPr>
        <w:pStyle w:val="Heading2"/>
      </w:pPr>
      <w:r>
        <w:t>Erwägungen</w:t>
      </w:r>
    </w:p>
    <w:p>
      <w:r>
        <w:rPr>
          <w:b/>
        </w:rPr>
        <w:t>E. 1</w:t>
      </w:r>
    </w:p>
    <w:p>
      <w:r>
        <w:t>Le recours en matière pénale est recevable contre les décisions prises par la Cour des plaintes du Tribunal pénal fédéral qui portent sur des mesures de contrainte au sens des art. 196 ss CPP , dont font partie les décisions relatives à la détention provisoire ou pour des motifs de sûreté ( art. 78 ss LTF ; ATF 143 IV 85 consid. 1.2; arrêt 1B_564/2022 du 14 février 2023 consid. 2.1). Selon l'art. 81 al. 1 let. a et b ch. 1 LTF, le recourant, prévenu détenu, a qualité pour recourir. Les autres conditions de recevabilité étant réunies, il y a lieu d'entrer en matière.</w:t>
      </w:r>
    </w:p>
    <w:p>
      <w:r>
        <w:rPr>
          <w:b/>
        </w:rPr>
        <w:t>E. 2.1</w:t>
      </w:r>
    </w:p>
    <w:p>
      <w:r>
        <w:t>Le recourant ne remet pas en cause l'existence du risque de fuite retenu par les autorités précédentes. Il ne soutient pas non plus que des mesures de substitution permettraient de le pallier. Il fait en revanche valoir qu'aucun élément nouveau ne serait venu renforcer les soupçons contre lui s'agissant en particulier des infractions de viol, respectivement que ceux-ci se seraient affaiblis en raison des nouveaux éléments résultant du contenu de ses téléphones portables produits par courrier du 2 juin 2023. Il objecte en outre qu'il ne se justifierait pas d'attendre le résultat des auditions ordonnées.</w:t>
      </w:r>
    </w:p>
    <w:p>
      <w:r>
        <w:rPr>
          <w:b/>
        </w:rPr>
        <w:t>E. 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ainsi que cela a été rappelé dans plusieurs arrêts du Tribunal fédéral rendus dans la présente cause (arrêts 1B_99/2023 du 7 mars 2023 consid. 4.1; 1B_195/2020 du 18 mai 2020 consid. 2.1; 1B_497/2019 du 25 octobre 2019 consid. 2.1; 1B_143/2019 du 23 avril 2019 consid. 3.1).</w:t>
      </w:r>
    </w:p>
    <w:p>
      <w:r>
        <w:rPr>
          <w:b/>
        </w:rPr>
        <w:t>E. 2.3</w:t>
      </w:r>
    </w:p>
    <w:p>
      <w:r>
        <w:t>En l'espèce, le TPF a tout d'abord rappelé ses arguments avancés dans sa dernière décision du 25 avril 2023, ainsi que ceux du MPC, dans sa demande de prolongation du 12 juin 2023, et ceux du TMC-BE, dans son ordonnance du 23 juin 2023. Il s'est ensuite référé aux envois et communications de la plaignante, soit aux données recueillies dans les téléphones portables du recourant déjà analysées par la police judiciaire fédérale (PJF). Il a, en substance, considéré que ces nouveaux éléments mis en exergue par le recourant et l'interprétation qu'il en livrait ne permettaient pas, en l'état, de modifier l'appréciation des autorités précédentes. Le TPF a encore relevé que ce ne sera qu'après exécution des actes d'instruction requis par la défense, en l'occurrence les auditions de la plaignante et du recourant, que le MPC se prononcera sur le maintien ou la modification de son appréciation portée jusque-là; il a ajouté que les indices de culpabilité existants, s'agissant des faits de violences physiques et sexuelles, demeuraient établis à l'égard de plusieurs victimes, et que leur cumul, ainsi que la présence d'autres soupçons d'infractions, suffisaient au maintien du recourant en détention (décision entreprise, p. 8 s.).</w:t>
      </w:r>
    </w:p>
    <w:p>
      <w:r>
        <w:rPr>
          <w:b/>
        </w:rPr>
        <w:t>E. 2.4</w:t>
      </w:r>
    </w:p>
    <w:p>
      <w:r>
        <w:t>Ce raisonnement ne prête pas le flanc à la critique et le recourant ne développe aucune argumentation propre à le remettre en question.</w:t>
      </w:r>
    </w:p>
    <w:p>
      <w:r>
        <w:t>En effet, s'agissant des "nouveaux éléments" que le recourant met en exergue (résultant de ses téléphones portables, en particulier les messages de la plaignante), il n'apparaît pas que les autorités précédentes n'en aient pas tenu compte dans leur appréciation des soupçons de culpabilité, puisque le TPF en fait état dans la décision attaquée. Comme l'a déjà évoqué la Cour de céans dans son arrêt 1B_99/2023 du 7 mars 2023 (consid. 4.4.5 et 4.4.6), les messages de la plaignante invitant le recourant à des rencontres sexuelles, si on ne peut certes pas les ignorer, ne permettent toutefois pas la suppression de tout indice de culpabilité des actes de violences de nature sexuelle qu'elle dit avoir subis, à l'instar des violences psychologiques, physiques et à caractère sexuel qui auraient été infligées à D.________ au cours de la relation qu'il entretenait avec elle. Certes, l'instruction se trouve à un stade avancé s'agissant de ces infractions de viol. Cela étant, les indices de violence de nature sexuelle à l'égard des prénommées demeurent en l'espèce, du moins apparaissent vraisemblables (cf. notamment les déclarations de la plaignante lors de son audition du 14 septembre 2022 et l'analyse des téléphones portables du recourant mettant en évidence des faits de violence survenus dans le cadre des relations sentimentales entretenues entre lui et plusieurs de ses partenaires sexuelles [arrêt 1B_99/2023 du 7 mars 2023 consid. 4.4.4 et 4.4.5]). Ainsi que l'a retenu l'autorité précédente, le cumul de ces indices et la présence d'autres soupçons d'infractions sur lesquelles l'instruction a été étendue depuis la dernière demande de prolongation de la détention provisoire le 10 mars 2023 - enregistrements non autorisés de conversations ( art. 179ter CP ); représentation de la violence ( art. 135 al. 1 CP ) et pornographie ( art. 197 al. 4 CP ) -, apparaissent, en l'état, suffisantes pour maintenir le recourant en détention.</w:t>
      </w:r>
    </w:p>
    <w:p>
      <w:r>
        <w:t>Dans la mesure où le recourant se prévaut du contenu de ses téléphones portables, respectivement des messages ambivalents qui lui auraient été adressés par la plaignante, il se justifie, dans le cas particulier, d'attendre encore le résultat de son audition ainsi que celle de cette dernière à ce sujet, lesquelles ont au demeurant été requises par le recourant. Ces éléments pourraient faire évoluer l'instruction de la cause de manière déterminante, respectivement permettra au MPC de confirmer ou non son appréciation au sujet des forts soupçons retenus à l'égard du recourant. L'expertise rendue le 13 mars 2023 - en admettant que l'on puisse en tenir compte en l'espèce - ne permet pas de modifier l'appréciation qui précède. Le recourant ne prétend d'ailleurs pas qu'une appréciation différente de ces soupçons découlerait des conclusions dudit rapport.</w:t>
      </w:r>
    </w:p>
    <w:p>
      <w:r>
        <w:t>Pour le reste, et comme cela a déjà été indiqué par le Tribunal fédéral dans son arrêt du 7 mars 2023, c'est au juge du fond et non à celui de la détention qu'il incombera, le cas échéant, d'examiner en détail les éléments de fait (notamment les différents messages de la plaignante), d'évaluer la valeur probante des différentes déclarations, de faire une appréciation complète des éléments à charge et à décharge et d'en tirer les conséquences qui s'imposent en matière de culpabilité.</w:t>
      </w:r>
    </w:p>
    <w:p>
      <w:r>
        <w:t>Par conséquent, le TPF n'a pas violé l' art. 221 al. 1 CPP en considérant qu'il existait encore de forts soupçons à l'égard du recourant.</w:t>
      </w:r>
    </w:p>
    <w:p>
      <w:r>
        <w:rPr>
          <w:b/>
        </w:rPr>
        <w:t>E. 3.1</w:t>
      </w:r>
    </w:p>
    <w:p>
      <w:r>
        <w:t>Le recourant fait encore valoir une violation du principe de la proportionnalité, au motif que la durée de la détention provisoire serait excessive au regard de la peine qu'il encourt. Il relève en outre l'extrême lenteur du MPC dans l'instruction.</w:t>
      </w:r>
    </w:p>
    <w:p>
      <w:r>
        <w:rPr>
          <w:b/>
        </w:rPr>
        <w:t>E. 3.2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w:t>
      </w:r>
    </w:p>
    <w:p>
      <w:r>
        <w:t>Quant au principe de la proportionnalité, il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7B_402/2023 du 22 août 2023 consid. 5.2).</w:t>
      </w:r>
    </w:p>
    <w:p>
      <w:r>
        <w:t>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Le caractère raisonnable de la durée d'une procédure pénale s'apprécie selon les circonstances particulières de la cause (arrêt 1B_277/2023 du 19 juin 2023 consid. 4.1), eu égard en particulier à la complexité de l'affaire, au comportement du requérant et à celui des autorités compétentes, ainsi qu'à l'enjeu du litige pour l'intéressé ( ATF 135 I 265 consid. 4.4; 133 I 270 consid. 3.4.2; arrêt 7B_402/2023 du 22 août 2023 consid. 5.2).</w:t>
      </w:r>
    </w:p>
    <w:p>
      <w:r>
        <w:rPr>
          <w:b/>
        </w:rPr>
        <w:t>E. 3.3</w:t>
      </w:r>
    </w:p>
    <w:p>
      <w:r>
        <w:t>En l'espèce, la peine-menace pour l'infraction de viol consiste en une peine privative de liberté comprise entre un an et dix ans ( art. 190 CP ). Ainsi, même en ne prenant pas en compte l'infraction de meurtre et indépendamment des règles de concours susceptibles de s'appliquer avec les autres infractions ( art. 49 CP ), la durée de la détention provisoire de 19 mois au jour de l'arrêt attaqué (et même de 37 mois et 18 jours si on prend en compte la détention subie entre le 1er novembre 2018 et le 19 mai 2020) ne viole pas le principe de la proportionnalité au regard de la durée de la peine privative de liberté à laquelle il faut s'attendre concrètement, compte tenu des reproches qui peuvent être qualifiés de graves et de la longue période (10 ans) sur laquelle les faits se seraient déroulés.</w:t>
      </w:r>
    </w:p>
    <w:p>
      <w:r>
        <w:t>La durée de la procédure ne viole pas non plus le principe de la célérité, notamment d'une manière qui permettrait de considérer que la détention provisoire subie serait disproportionnée (sur ce principe, ATF 140 IV 74 consid. 3.2; 137 IV 92 consid. 3.1; arrêt 1B_234/2023 du 23 mai 2023 consid. 5.1). On relève également que le MPC n'est pas resté inactif, respectivement que le rapport d'expertise psychiatrique a été rendu rapidement, comme le prescrivait le Tribunal fédéral dans son arrêt du 7 mars 2023 (consid. 5.2). Le recourant ne donne pour le surplus pas d'exemple sérieux de temps morts au cours de l'instruction propre à venir étayer ses affirmations quant à une prétendue violation du principe de la célérité (cf. ATF 130 IV 54 consid. 3.3.3; arrêt 6B_1400/2022 du 10 août 2023 consid. 8.1). Enfin et contrairement à ce que soutient le recourant, des mesures d'instruction ont été prises depuis l'arrêt précité du 7 mars 2023, d'ailleurs à la demande de la défense (complément d'expertise et fixation des auditions du recourant et de la plaignante requises en juin 2023 par le prénommé). Elles apparaissent en outre nécessaires (cf. consid. 2.4</w:t>
      </w:r>
    </w:p>
    <w:p>
      <w:r>
        <w:t>supra ), du moins le recourant ne prétend pas l'inverse. On ne saurait dans ces circonstances reprocher au MPC de ne pas avoir fait en sorte que l'instruction soit aujourd'hui terminée.</w:t>
      </w:r>
    </w:p>
    <w:p>
      <w:r>
        <w:t>Le recourant se plaint également de l'extrême lenteur de l'instruction, en raison des auditions qui auraient été déléguées à la PJF. Il se prévaut à cet égard, outre des principes de la célérité et de la proportionnalité, de son droit d'être entendu, sans toutefois expliquer précisément en quoi cette manière de procéder violerait concrètement le droit, de sorte qu'il n'y a pas lieu d'examiner ce point plus avant (cf. art. 42 al. 2 et 106 al. 2 LTF).</w:t>
      </w:r>
    </w:p>
    <w:p>
      <w:r>
        <w:t>S'agissant enfin de sa référence à la procédure en lien avec le premier volet de la procédure portant sur le meurtre de E.________ ayant fait l'objet de l'arrêt du Tribunal fédéral 1B_195/2020 du 18 mai 2020, on ne distingue pas ce que le recourant entend en déduire. Ce dernier se contente en effet à cet égard d'alléguer que le MPC, respectivement le TPF n'auraient pas "apporté de réponse à ce moyen soulevé", sans préciser qu'elle en était la teneur et à quel stade de la procédure il l'aurait invoqué.</w:t>
      </w:r>
    </w:p>
    <w:p>
      <w:r>
        <w:rPr>
          <w:b/>
        </w:rPr>
        <w:t>E. 3.4</w:t>
      </w:r>
    </w:p>
    <w:p>
      <w:r>
        <w:t>En définitive, les principes de la proportionnalité et de la célérité n'ont pas été violés par les autorités précédentes. Cela étant, en cas de nouvelle demande de prolongation, il appartiendra au MPC d'étayer son argumentation relative à l'existence des soupçons suffisants, en tenant compte des résultats des auditions du recourant et de la plaignante ainsi que de l'avancée de l'enquête s'agissant des autres infractions auxquelles l'instruction a été étendue.</w:t>
      </w:r>
    </w:p>
    <w:p>
      <w:r>
        <w:rPr>
          <w:b/>
        </w:rPr>
        <w:t>E. 4</w:t>
      </w:r>
    </w:p>
    <w:p>
      <w:r>
        <w:t>Il s'ensuit que le recours doit être rejeté.</w:t>
      </w:r>
    </w:p>
    <w:p>
      <w:r>
        <w:t>Le recourant a demandé l'octroi de l'assistance judiciaire ( art. 64 al. 1 LTF ). Les conditions y relatives étant réunies, il y a lieu d'admettre cette requête et de désigner Me Philippe Girod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