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7B_36/2023 vom 25. April 2024</w:t>
      </w:r>
    </w:p>
    <w:p>
      <w:r>
        <w:t>Bundesgericht, 2024-04-25, DE</w:t>
      </w:r>
    </w:p>
    <w:p>
      <w:r>
        <w:rPr>
          <w:b/>
        </w:rPr>
        <w:t xml:space="preserve">Quelle: </w:t>
      </w:r>
      <w:r>
        <w:t>https://mcp.opencaselaw.ch/entscheid/bger_7B_36_2023</w:t>
      </w:r>
    </w:p>
    <w:p>
      <w:r>
        <w:t>FR: TF 7B_36/2023 du 25 avril 2024</w:t>
      </w:r>
    </w:p>
    <w:p>
      <w:r>
        <w:t>IT: TF 7B_36/2023 del 25 aprile 2024</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 BGE 146 IV 76 E. 3.1; 141 IV 1 E. 1.1; Urteil 6B_562/2021 vom 7. April 2022 E. 1.1, nicht publ. in: BGE 148 IV 170 ).</w:t>
      </w:r>
    </w:p>
    <w:p>
      <w:r>
        <w:t>Richtet sich die Beschwerde gegen die Einstellung oder Nichtanhandnahme eines Verfahrens, hat die Privatklägerschaft - also diejenige Person, welche durch die Straftat in ihren Rechten unmittelbar verletzt worden ist, und sich am Strafverfahren als Straf- oder Zivilklägerin beteiligt (Art. 115 Abs. 1 i.V.m. Art. 118 Abs. 1 StPO ) - nicht notwendigerweise bereits vor den kantonalen Behörden eine Zivilforderung geltend gemacht (Urteile 7B_28/2023 vom 24. Oktober 2023 E. 1.1; 6B_790/2022 vom 15. Juni 2023 E. 1.1; 6B_961/2017 vom 18. Januar 2018 E. 1, nicht publ. in: BGE 144 IV 13 ). Die Privatklägerschaft muss vor Bundesgericht daher darlegen, aus welchen Gründen sich der angefochtene Entscheid inwiefern auf welche Zivilforderung auswirken kann (Urteile 7B_375/2023 vom 21. Februar 2024 E. 1.2; 6B_582/2020 vom 17. Dezember 2020 E. 1, nicht publ. in: BGE 147 IV 47 ).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138 IV 186 E. 1.4.1; 137 IV 246 E. 1.3.1; je mit Hinweisen). Dies ist dann der Fall, wenn die Straftat unmittelbar zu einer so starken Beeinträchtigung der körperlichen, psychischen oder sexuellen Integrität geführt hat, dass sich daraus ohne Weiteres ein Anspruch auf Schadenersatz oder Genugtuung ergibt (Urteile 7B_182/2024 vom 26. März 2024 E. 2.1.2; 7B_18/2024 vom 14. März 2024 E. 2).</w:t>
      </w:r>
    </w:p>
    <w:p>
      <w:r>
        <w:t>Die im Strafverfahren gestellten Zivilforderungen (Schadenersatz, Genugtuung) stützen sich meist auf den Rechtstitel der unerlaubten Handlung (Art. 41 ff. und 47 f. OR; Art. 58 und 62 SVG ). Weitere mögliche Anspruchsgrundlagen sind die Persönlichkeitsrechte ( Art. 28 ff. ZGB ), die Eigentums- ( Art. 641 ZGB ) und Besitzesrechte ( Art. 927, 928 und 934 ZGB ) oder auch Art. 9 und 23 UWG ( BGE 148 IV 432 E. 3.1.3 mit Hinweisen). Zivilansprüche, die auf einem Vertrag beruhen, können hingegen nicht Gegenstand einer adhäsionsweise erhobenen Zivilklage im Strafverfahren sein. Denn soweit jemand einen vertraglichen Anspruch besitzt, ist er nicht geschädigte Person ( Art. 115 Abs. 1 StPO ), weil sich die Forderung nicht auf eine unmittelbar durch die Straftat verursachte Verletzung von Rechten stützt ( BGE 148 IV 432 E. 3.2 und 3.3; Urteile 6B_57/2021 vom 27. April 2023 E. 4.2.2; 6B_602/2020 vom 29. März 2023 E. 3.1).</w:t>
      </w:r>
    </w:p>
    <w:p>
      <w:r>
        <w:rPr>
          <w:b/>
        </w:rPr>
        <w:t>E. 1.2</w:t>
      </w:r>
    </w:p>
    <w:p>
      <w:r>
        <w:t>Zwischen der Beschwerdeführerin und der Beschwerdegegnerin 2 besteht ein Arbeitsvertrag. Die Beschwerdeführerin macht geltend, sie habe der Beschwerdegegnerin 2 den Lohn "voll ausbezahlt", obwohl diese "ihrer Arbeitspflicht nicht entsprechend nachgekommen sein" könne und "ihre Aufgaben im Objekt 'U.________' zur Verschleierung ihrer Untätigkeit teils durch andere Personen erledigt" worden seien. "Durch den zu viel ausbezahlten Lohn" sei der Beschwerdeführerin ein Schaden entstanden.</w:t>
      </w:r>
    </w:p>
    <w:p>
      <w:r>
        <w:t>Ob der angeblich zu viel bezahlte Lohn einen Schaden (damnum emergens) im haftpflichtrechtlichen Sinne darstellt, kann dahingestellt bleiben. Jedenfalls handelt es sich beim geltend gemachten Zivilanspruch um einen solchen aus Arbeitsvertrag, der nicht Gegenstand einer Adhäsionsklage im Strafprozess sein kann. Nach der Rechtsprechung (oben E. 1.1 in fine) ist jemand, der einen vertraglichen Anspruch besitzt, nicht geschädigte Person ( Art. 115 Abs. 1 StPO ), weil sich die Forderung nicht auf eine unmittelbar durch die Straftat verursachte Verletzung von Rechten stützt. Damit ist die Beschwerdeführerin aber auch nicht beschwerdelegitimiert.</w:t>
      </w:r>
    </w:p>
    <w:p>
      <w:r>
        <w:rPr>
          <w:b/>
        </w:rPr>
        <w:t>E. 2</w:t>
      </w:r>
    </w:p>
    <w:p>
      <w:r>
        <w:t>Die Beschwerde erweist sich als unzulässig.</w:t>
      </w:r>
    </w:p>
    <w:p>
      <w:r>
        <w:t>Die Gerichtskosten sind der Beschwerdeführerin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