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7B_360/2023 vom 5. Oktober 2023</w:t>
      </w:r>
    </w:p>
    <w:p>
      <w:r>
        <w:t>Bundesgericht, 2023-10-05, DE</w:t>
      </w:r>
    </w:p>
    <w:p>
      <w:r>
        <w:rPr>
          <w:b/>
        </w:rPr>
        <w:t xml:space="preserve">Quelle: </w:t>
      </w:r>
      <w:r>
        <w:t>https://mcp.opencaselaw.ch/entscheid/bger_7B_360_2023</w:t>
      </w:r>
    </w:p>
    <w:p>
      <w:r>
        <w:t>FR: TF 7B_360/2023 du 5 octobre 2023</w:t>
      </w:r>
    </w:p>
    <w:p>
      <w:r>
        <w:t>IT: TF 7B_360/2023 del 5 ottobre 2023</w:t>
      </w:r>
    </w:p>
    <w:p>
      <w:pPr>
        <w:pStyle w:val="Heading2"/>
      </w:pPr>
      <w:r>
        <w:t>Erwägungen</w:t>
      </w:r>
    </w:p>
    <w:p>
      <w:r>
        <w:rPr>
          <w:b/>
        </w:rPr>
        <w:t>E. 1</w:t>
      </w:r>
    </w:p>
    <w:p>
      <w:r>
        <w:t>Die III. Strafkammer des Obergerichts des Kantons Zürich trat mit Beschluss vom 11. Juli 2023 nicht auf das von A.________ am 5. Februar 2023 gegen die III. Strafkammer sowie das gesamte Obergericht des Kantons Zürich und gegen Staatsanwältin Simone Müller erhobene Ausstandsgesuch ein. Zur Begründung führte sie aus, ein vorsorgliches und generelles Ausstandsgesuch sei unzulässig und im Übrigen ergebe sich aus den Ausführungen von A.________ nicht ansatzweise ein Ausstandsgrund.</w:t>
      </w:r>
    </w:p>
    <w:p>
      <w:r>
        <w:t>Mit Eingabe vom 19. Juli 2023, ergänzt am 25. Juli 2023, führt A.________ Beschwerde in Strafsachen an das Bundesgericht gegen den Beschluss der III. Strafkammer des Obergerichts. Er beantragt, der Beschluss vom 11. Juli 2023 sei "ohne materielle Prüfung" aufzuheben und die Sache an das Obergericht zurückzuweisen. Das Ausstandsgesuch sei von einem unabhängigen und unparteiischen Gericht zu beurteilen. Das Bundesgericht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Grundrechte verstossen soll.</w:t>
      </w:r>
    </w:p>
    <w:p>
      <w:r>
        <w:t>Der Beschwerdeführer setzt sich nicht mit der Begründung des angefochtenen Beschlusses auseinander. Er vermag nicht im Einzelnen und verständlich aufzuzeigen, inwiefern die Begründung der Vorinstanz, die zum Nichteintreten auf das Ausstandsgesuch führte, bzw. der Beschluss der Vorinstanz selbst rechts- bzw. verfassungswidrig sein soll. Die Beschwerde genügt den gesetzlichen Formerfordernissen offensichtlich nicht, weshalb darauf im vereinfachten Verfahren nach Art. 108 Abs. 1 BGG nicht einzutreten ist.</w:t>
      </w:r>
    </w:p>
    <w:p>
      <w:r>
        <w:rPr>
          <w:b/>
        </w:rPr>
        <w:t>E. 3</w:t>
      </w:r>
    </w:p>
    <w:p>
      <w:r>
        <w:t>Bei diesem Ausgang des Verfahrens sind die Gerichtskosten dem Beschwerdeführer aufzuerlegen ( Art. 66 Abs. 1 BGG ). Das Gesuch um unentgeltliche Rechtspflege ist abzuweisen, da sich die Beschwerde als offensichtlich aussichtslos erweist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