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7B_357/2024 vom 27. November 2024</w:t>
      </w:r>
    </w:p>
    <w:p>
      <w:r>
        <w:t>Bundesgericht, 2024-11-27, FR</w:t>
      </w:r>
    </w:p>
    <w:p>
      <w:r>
        <w:rPr>
          <w:b/>
        </w:rPr>
        <w:t xml:space="preserve">Quelle: </w:t>
      </w:r>
      <w:r>
        <w:t>https://mcp.opencaselaw.ch/entscheid/bger_7B_357_2024</w:t>
      </w:r>
    </w:p>
    <w:p>
      <w:r>
        <w:t>FR: TF 7B_357/2024 du 27 novembre 2024</w:t>
      </w:r>
    </w:p>
    <w:p>
      <w:r>
        <w:t>IT: TF 7B_357/2024 del 27 novembre 2024</w:t>
      </w:r>
    </w:p>
    <w:p>
      <w:pPr>
        <w:pStyle w:val="Heading2"/>
      </w:pPr>
      <w:r>
        <w:t>Erwägungen</w:t>
      </w:r>
    </w:p>
    <w:p>
      <w:r>
        <w:rPr>
          <w:b/>
        </w:rPr>
        <w:t>E. 1.1</w:t>
      </w:r>
    </w:p>
    <w:p>
      <w:r>
        <w:t>Dirigé contre un arrêt émanant d'une autorité cantonale de dernière instance qui confirme le refus d'allouer au recourant, prévenu, une indemnité pour détention injustifiée et pour tort moral, le recours - déposé en temps utile (cf. art. 100 al. 1 LTF ) - est en principe recevable quant à son objet (cf. art. 78, 80 et 90 LTF ).</w:t>
      </w:r>
    </w:p>
    <w:p>
      <w:r>
        <w:rPr>
          <w:b/>
        </w:rPr>
        <w:t>E. 1.2</w:t>
      </w:r>
    </w:p>
    <w:p>
      <w:r>
        <w:t>Le recours au Tribunal fédéral présuppose un intérêt juridique actuel et pratique à l'annulation ou à la modification de l'arrêt attaqué (cf. art. 81 al. 1 let. a et b ch. 1 LTF; sur cette notion, voir ATF 144 IV 81 consid. 2.3.1; 142 I 135 consid. 1.3.1; 140 IV 74 consid. 1.3.1; arrêt 7B_662/2024 du 9 octobre 2024 consid. 2.4.1).</w:t>
      </w:r>
    </w:p>
    <w:p>
      <w:r>
        <w:t>Vu les réquisitions déposées devant le Tribunal correctionnel le 18 mars 2024 - soit antérieurement au dépôt du présent recours - qui visent notamment à obtenir une indemnité selon l' art. 429 al. 1 let . c et 431 al. 1 CPP pour les "quatre mois de prolongation de la détention provisoire au motif de la poursuite de l'instruction de la procédure relative au prétendu viol [...] de Mme B.________", il n'est pas d'emblée évident que le recourant dispose encore d'un tel intérêt. Au regard de l'issue du présent litige, cette question de recevabilité peut cependant rester indécise.</w:t>
      </w:r>
    </w:p>
    <w:p>
      <w:r>
        <w:rPr>
          <w:b/>
        </w:rPr>
        <w:t>E. 2.1</w:t>
      </w:r>
    </w:p>
    <w:p>
      <w:r>
        <w:t>Le recourant reproche à l'autorité précédente une violation des art. 429 al. 1 let . c et 431 al. 2 CPP. Il soutient en particulier avoir droit à une indemnité pour tort moral dès lors qu'il aurait subi une atteinte particulièrement grave à sa santé à la suite des violences endurées durant sa détention avant jugement de la part d'autres détenus en raison de la prévention de viol retenue à son égard; la dénonciation y relative aurait en outre induit la prolongation de sa détention avant jugement alors qu'il aurait pu être mis un terme à l'instruction le concernant en juin ou juillet 2023 et qu'il aurait dès lors été libéré à l'issue de l'audience de jugement, laquelle aurait pu avoir lieu en novembre 2023. À l'appui de ses griefs, il se plaint notamment d'une appréciation arbitraire des faits.</w:t>
      </w:r>
    </w:p>
    <w:p>
      <w:r>
        <w:rPr>
          <w:b/>
        </w:rPr>
        <w:t>E. 2.2.1</w:t>
      </w:r>
    </w:p>
    <w:p>
      <w:r>
        <w:t>À teneur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Dans ce cas de figure, si la détention avant jugement était conforme aux règles légales de fond comme de procédure au moment de son prononcé, elle se révèle ensuite injustifiée, compte tenu de l'abandon (partiel) des poursuites (arrêt 7B_420/2023 du 20 septembre 2024 consid. 2.2.1 et l'arrêt cité).</w:t>
      </w:r>
    </w:p>
    <w:p>
      <w:r>
        <w:t>Pour donner droit à l'indemnité visée par l' art. 429 al. 1 let . c CPP, l'intensité de l'atteinte à la personnalité doit être analogue à celle requise dans le contexte de l' art. 49 CO ( ATF 146 IV 231 consid. 2.3.1; 143 IV 339 consid. 3.1; arrêt 6B_318/2024 du 24 septembre 2024 consid. 7.2).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 7B_12/2021 du 11 septembre 2023 consid. 3.3.1).</w:t>
      </w:r>
    </w:p>
    <w:p>
      <w:r>
        <w:t>Il appartient au recourant de démontrer l'atteinte subie ainsi que d'établir les circonstances qui permettent de déduire la gravité de sa souffrance morale ( ATF 135 IV 43 consid. 4.1; arrêt 6B_318/2024 du 24 septembre 2024 consid. 7.2).</w:t>
      </w:r>
    </w:p>
    <w:p>
      <w:r>
        <w:rPr>
          <w:b/>
        </w:rPr>
        <w:t>E. 2.2.2</w:t>
      </w:r>
    </w:p>
    <w:p>
      <w:r>
        <w:t>L' 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pas être imputée sur les sanctions prononcées à raison d'autres infractions.</w:t>
      </w:r>
    </w:p>
    <w:p>
      <w:r>
        <w:t>Il y a détention excessive ("Überhaft") au sens de la disposition précitée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 ATF 149 IV 289 consid. 2.1.1 et les arrêts cités).</w:t>
      </w:r>
    </w:p>
    <w:p>
      <w:r>
        <w:rPr>
          <w:b/>
        </w:rPr>
        <w:t>E. 2.2.3</w:t>
      </w:r>
    </w:p>
    <w:p>
      <w:r>
        <w:t>Aux termes de l' art. 51 CP , le juge impute sur la peine la détention avant jugement subie par l'auteur dans le cadre de l'affaire qui vient d'être jugée ou d'une autre procédure; un jour de détention correspond à un jour-amende ou à quatre heures de travail d'intérêt général.</w:t>
      </w:r>
    </w:p>
    <w:p>
      <w:r>
        <w:t>Il découle de cette disposition qu'une peine privative de liberté doit, si possible, être compensée avec la privation de liberté déjà intervenue, même dans une autre procédure.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 art. 51 CP n'est plus possible, comme c'est le cas lorsque le nombre de jours de détention dépasse celui des jours-amende prononcés. L'indemnisation financière est ainsi subsidiaire à l'imputation et l'intéressé n'a pas le droit de choisir entre ces deux voies ( ATF 141 IV 236 consid. 3.3 et les références citées; arrêt 7B_420/2023 du 20 septembre 2024 consid. 2.2.2 et les arrêts cités).</w:t>
      </w:r>
    </w:p>
    <w:p>
      <w:r>
        <w:t>La jurisprudence relative à l'imputation sur la peine de la détention avant jugement vaut également en cas d'application de l' art. 429 al. 1 let . c CPP (arrêt 7B_420/2023 du 20 septembre 2024 consid. 2.2.2 et l'arrêt cité).</w:t>
      </w:r>
    </w:p>
    <w:p>
      <w:r>
        <w:rPr>
          <w:b/>
        </w:rPr>
        <w:t>E. 2.3</w:t>
      </w:r>
    </w:p>
    <w:p>
      <w:r>
        <w:t>En l'occurrence, on ne voit pas en quoi le fait que le recourant ait toujours contesté les actes dénoncés par B.________ viendrait démontrer que l'instruction y relative aurait prolongé de manière indue son placement en détention avant jugement (cf. le principe de la célérité posé à l' art. 5 CPP ). On relèvera que le Ministère public a donné suite aux réquisitions du recourant en lien avec ce pan de l'instruction (cf. notamment p. 9 du recours) : il a ainsi convoqué par deux fois B.________ à des audiences et on ne saurait lui reprocher de n'avoir pas anticipé le second défaut de comparution de celle-ci en juillet 2023; il a également émis en juin 2023 un mandat d'enquête visant à faire analyser le téléphone cellulaire du recourant, acte d'instruction dont ce dernier ne prétend pas qu'il aurait fait l'objet d'un retour antérieurement à juin ou juillet 2023 (cf. au demeurant l'absence d'indication temporelle des recherches alléguées menées par son conseil [p. 9 du recours]). Le recourant a également pu bénéficier dès le 5 juillet 2023 d'un placement rapide en exécution anticipée de peine vu la "grande souffrance psychologique" dont il faisait part "en raison du comportement d'autres détenus à son encontre en raison des faits de viol qui lui [étaient] reprochés, alléguant notamment subir des violences et des insultes ainsi que [...] vivre dans un isolement total" (cf. l'ordonnance du 5 juillet 2023).</w:t>
      </w:r>
    </w:p>
    <w:p>
      <w:r>
        <w:t>En tout état de cause, la détention avant jugement en cours en juin 2023 ne résultait pas de la dénonciation de B.________ - le recourant ayant été libéré le 7 août 2022 moyennant une interdiction de contact avec celle-ci -, mais des autres charges pesant sur lui, respectivement de la réitération, alors que la procédure pénale le concernant était en cours, de ce même type d'infractions, notamment en décembre 2022 (cf. d'ailleurs p. 15 du recours). Or, pour ces faits, il est renvoyé en jugement et il appartiendra en conséquence au juge du fond de statuer, en cas de condamnation, sur la peine, sur l'éventuel octroi du sursis (cf. art. 42 CP ) et sur l'imputation de la détention avant jugement subie (cf. art. 51 CP ), respectivement de lui accorder une indemnité si la durée de la détention avant jugement devait excéder celle de la peine qui pourrait être prononcée (cf. art. 431 al. 2 CP ; voir au demeurant les ch. 4.2.1 et 4.2.2 p. 14 de l'acte d'accusation du 8 décembre 2023). Cela étant, on ne voit pas quel préjudice aurait subi le recourant du fait que le classement des faits relatifs à la dénonciation de B.________ n'a été formellement prononcé que le 8 décembre 2023.</w:t>
      </w:r>
    </w:p>
    <w:p>
      <w:r>
        <w:t>Sur le vu de ce qui précède, la Chambre pénale de recours n'a par conséquent pas procédé de manière arbitraire ou violé le droit fédéral en considérant qu'aucune indemnité n'était due pour la durée de la détention avant jugement subie en raison du classement partiel intervenu le 8 décembre 2023 (soit</w:t>
      </w:r>
    </w:p>
    <w:p>
      <w:r>
        <w:t>a priori entre juillet et novembre/décembre 2023).</w:t>
      </w:r>
    </w:p>
    <w:p>
      <w:r>
        <w:rPr>
          <w:b/>
        </w:rPr>
        <w:t>E. 2.4.1</w:t>
      </w:r>
    </w:p>
    <w:p>
      <w:r>
        <w:t>En lien - semble-t-il - avec la même période, les juges cantonaux ont également refusé d'octroyer au recourant une indemnité pour tort moral, considérant que les conditions de sa détention avant jugement n'avaient pas été péjorées à la suite de la dénonciation pour viol. Ils ont ainsi constaté que les violences alléguées subies n'étaient étayées par aucun élément du dossier (en particulier par une plainte pénale); le recourant n'avait pas non plus établi médicalement que son placement en cellule seul ou l'éventuelle impossibilité d'accéder au travail lui auraient occasionné une grave atteinte psychologique. L'instance précédente a en outre rappelé que sa demande d'exécution anticipée de peine du 4 juillet 2023 avait été acceptée et que le transfert urgent dans un autre établissement de détention sollicité avait été accordé; s'il avait été placé à F.________ à la suite de sa demande de mise en liberté du 30 octobre 2023, il avait été à nouveau immédiatement remis en exécution anticipée de peine à G.________ à la suite de sa requête du 9 novembre 2023. Selon la cour cantonale, si le recourant avait informé le Ministère public des violences alléguées subies dans cet établissement (cf. sa demande de mise en liberté du 30 octobre 2023), il ne documentait pas davantage ses allégations, se limitant à affirmer n'avoir pas voulu déposer plainte pénale par peur de représailles (cf. consid. 3.6 p. 9 de l'arrêt attaqué).</w:t>
      </w:r>
    </w:p>
    <w:p>
      <w:r>
        <w:rPr>
          <w:b/>
        </w:rPr>
        <w:t>E. 2.4.2</w:t>
      </w:r>
    </w:p>
    <w:p>
      <w:r>
        <w:t>Ce raisonnement ne prête pas le flanc à la critique. Le recourant se limite en effet à invoquer le caractère supposément notoire d'agressions - physiques ou psychologiques - en détention lorsque des infractions sexuelles sont reprochées à un prévenu, ce qui ne saurait suffire à établir l'existence de telles atteintes en ce qui le concerne. Cela vaut d'autant plus qu'il ne conteste pas n'avoir produit aucune pièce afin d'étayer ses dires, comme un constat médical ou une plainte pénale. Sa sécurité ne paraît en outre pas avoir été ignorée, puisque, dans le cadre de sa demande d'exécution anticipée de peine en juillet 2023 et sur la base</w:t>
      </w:r>
    </w:p>
    <w:p>
      <w:r>
        <w:t>a priori de ses seules allégations (cf. le contenu de l'ordonnance du 5 juillet 2023 rappelé ci-dessus), il a pu bénéficier d'un transfert rapide à G.________. Dans ces circonstances, le recourant n'apporte pas la démonstration de la gravité de l'atteinte, notamment psychologique, qu'il aurait personnellement subie au cours de sa détention avant jugement en raison de sa mise en prévention pour viol; ce chef de prévention ne saurait en soi établir ladite atteinte, notamment quant à sa gravité.</w:t>
      </w:r>
    </w:p>
    <w:p>
      <w:r>
        <w:rPr>
          <w:b/>
        </w:rPr>
        <w:t>E. 3</w:t>
      </w:r>
    </w:p>
    <w:p>
      <w:r>
        <w:t>Dans ses conclusions, le recourant semble se plaindre du montant des frais mis à sa charge eu égard à sa situation financière précaire (cf. ch. 9 des conclusions p. 2 du recours).</w:t>
      </w:r>
    </w:p>
    <w:p>
      <w:r>
        <w:t>Dans la mesure où le recourant ne développe aucune autre argumentation pour étayer ce grief, il est douteux que cet élément dans les conclusions constitue une motivation suffisante au sens de l' art. 42 al. 2 LTF . En tout état de cause, l'indigence ne suffit pas à elle seule pour dispenser une partie qui succombe du paiement des frais (cf. art. 428 al. 1 CPP ; arrêt 7B_238/2023 du 18 juillet 2023 consid. 3.2). Elle ne permet pas non plus sans autre explication de comprendre en quoi le montant retenu dans le présent cas serait excessif; celui-ci se situe au demeurant manifestement dans la tranche inférieure de la marge prévue à l' art. 13 al. 1 let . c du règlement genevois du 22 décembre 2010 fixant le tarif des frais en matière pénale (RTFMP; RS/GE E 4 10.03; entre 100 fr. et 20'000 fr.). Partant, ce grief, serait-il recevable, doit être écarté.</w:t>
      </w:r>
    </w:p>
    <w:p>
      <w:r>
        <w:rPr>
          <w:b/>
        </w:rPr>
        <w:t>E. 4</w:t>
      </w:r>
    </w:p>
    <w:p>
      <w:r>
        <w:t>Il s'ensuit que le recours doit être rejeté dans la mesure où il est recevable.</w:t>
      </w:r>
    </w:p>
    <w:p>
      <w:r>
        <w:t>Le recourant a demandé l'octroi de l'assistance judiciaire (cf. art. 64 al. 1 LTF ). Son recours était cependant d'emblée dénué de chances de succès et cette requête doit être rejetée. Le recourant, qui succombe, supportera les frais judiciaires (cf. art. 66 al. 1 LTF ), lesquels seront fixés en tenant compte de sa situation financière.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