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7B_356/2025 vom 11. Juli 2025</w:t>
      </w:r>
    </w:p>
    <w:p>
      <w:r>
        <w:t>Bundesgericht, 2025-07-11, FR</w:t>
      </w:r>
    </w:p>
    <w:p>
      <w:r>
        <w:rPr>
          <w:b/>
        </w:rPr>
        <w:t xml:space="preserve">Quelle: </w:t>
      </w:r>
      <w:r>
        <w:t>https://mcp.opencaselaw.ch/entscheid/bger_7B_356_2025</w:t>
      </w:r>
    </w:p>
    <w:p>
      <w:r>
        <w:t>FR: TF 7B_356/2025 du 11 juillet 2025</w:t>
      </w:r>
    </w:p>
    <w:p>
      <w:r>
        <w:t>IT: TF 7B_356/2025 del 11 luglio 2025</w:t>
      </w:r>
    </w:p>
    <w:p>
      <w:pPr>
        <w:pStyle w:val="Heading2"/>
      </w:pPr>
      <w:r>
        <w:t>Erwägungen</w:t>
      </w:r>
    </w:p>
    <w:p>
      <w:r>
        <w:rPr>
          <w:b/>
        </w:rPr>
        <w:t>E. 1</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défenseur d'office est en outre susceptible de lui causer un préjudice irréparable au sens de l' art. 93 al. 1 let. a LTF ( ATF 140 IV 202 consid. 2.2). Pour le surplus, le recours a été déposé en temps utile (cf. art. 46 al. 1 let. a et 100 al. 1 LTF), de sorte qu'il y a lieu d'entrer en matière.</w:t>
      </w:r>
    </w:p>
    <w:p>
      <w:r>
        <w:rPr>
          <w:b/>
        </w:rPr>
        <w:t>E. 2.1</w:t>
      </w:r>
    </w:p>
    <w:p>
      <w:r>
        <w:t>Le recourant reproche à la cour cantonale d'avoir rejeté sa requête de désignation d'un défenseur d'office.</w:t>
      </w:r>
    </w:p>
    <w:p>
      <w:r>
        <w:rPr>
          <w:b/>
        </w:rPr>
        <w:t>E. 2.2.1</w:t>
      </w:r>
    </w:p>
    <w:p>
      <w:r>
        <w:t>En dehors des cas de défense obligatoire visés à l' art. 130 CPP , l' art. 132 al. 1 let. b CPP soumet le droit à l'assistance d'un défenseur d'office aux conditions que le prévenu soit indigent et que la sauvegarde de ses intérêts justifie une telle assistance.</w:t>
      </w:r>
    </w:p>
    <w:p>
      <w:r>
        <w:t>S'agissant de la seconde condition, elle s'interprète à la lumière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(arrêts 7B_192/2024 du 5 février 2025 consid. 3.2; 7B_839/2023 du 26 mars 2024 consid. 2.2 et les arrêts cités).</w:t>
      </w:r>
    </w:p>
    <w:p>
      <w:r>
        <w:t>Les critères énoncés par l'art. 132 al. 1, let. b, 2 et 3 CPP reprennent largement la jurisprudence du Tribunal fédéral en matière d'assistance judiciaire, rendue sur la base des art. 29 al. 3 Cst. et 6 par. 3 let. c CEDH ( ATF 143 I 164 consid. 3.5; arrêt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arrêts 7B_1168/2024 du 16 avril 2025 consid. 2.1.1; 7B_839/2023 précité consid. 2.2).</w:t>
      </w:r>
    </w:p>
    <w:p>
      <w:r>
        <w:rPr>
          <w:b/>
        </w:rPr>
        <w:t>E. 2.2.2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7B_1168/2024 précité consid. 2.1.2; 7B_839/2023 précité consid. 2.2; 7B_611/2023 du 20 décembre 2023 consid. 3.2.1).</w:t>
      </w:r>
    </w:p>
    <w:p>
      <w:r>
        <w:t>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 ATF 142 III 138 consid. 5.1; 140 V 521 consid. 9.1; 139 III 396 consid. 1.2; arrêt 7B_611/2023 précité consid. 3.2.1). La difficulté objective d'une cause est admise sur le plan juridique lorsque la subsomption des faits donne lieu à des doutes, que ce soit de manière générale ou dans le cas particulier (arrêts précités 7B_1168/2024 consid. 2.1.2; 7B_839/2023 consid. 2.3).</w:t>
      </w:r>
    </w:p>
    <w:p>
      <w:r>
        <w:t>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précités 7B_1168/2024 consid. 2.1.2; 7B_839/2023 consid. 2.3).</w:t>
      </w:r>
    </w:p>
    <w:p>
      <w:r>
        <w:rPr>
          <w:b/>
        </w:rPr>
        <w:t>E. 2.3</w:t>
      </w:r>
    </w:p>
    <w:p>
      <w:r>
        <w:t>En l'espèce, la cour cantonale a estimé la condition de l'indigence du recourant comme étant réalisée, dans la mesure où celui-ci avait produit un document attestant qu'il était au bénéfice de l'aide sociale. Elle a ensuite retenu que s'il pouvait être donné acte au recourant que la partie plaignante était assistée d'une avocate et que l'abus de confiance n'était pas en soi une infraction de peu de gravité, vu qu'elle se poursuivait d'office et qu'elle était passible d'une peine privative de liberté pouvant aller jusqu'à 5 ans ou d'une peine pécuniaire (cf. art. 138 CP ), il fallait néanmoins considérer que la peine à laquelle il était susceptible d'être condamné était celle ressortant de l'ordonnance pénale du 29 novembre 2024, soit une peine privative de liberté de 60 jours - ou une peine qui ne saurait être nettement supérieure à celle-ci - ainsi qu'une amende de 600 fr., convertible en une peine privative de liberté de substitution de six jours en cas de non-paiement fautif. Le recourant n'était donc clairement pas exposé à une peine privative de liberté de plus de quatre mois au sens de l' art. 132 al. 3 CPP .</w:t>
      </w:r>
    </w:p>
    <w:p>
      <w:r>
        <w:t>Quant à la condition portant sur la nature de la cause, elle n'était pas non plus réalisée, que ce fût sur le plan objectif ou subjectif. En effet, les faits reprochés au recourant, soit son refus de restituer à la partie plaignante une voiture que celle-ci lui aurait confiée pour qu'il l'immatricule en France, étaient très simples à appréhender et l'instruction ne présentait pas de difficulté particulière. Il en allait de même des conditions d'application de l' art. 138 CP dans ce contexte, étant précisé que le recourant avait des antécédents notamment pour des infractions de même nature et qu'il se retrouvait donc dans une situation qu'il avait déjà vécue. Enfin, le recourant n'était pas exposé au risque de la révocation d'un sursis antérieur.</w:t>
      </w:r>
    </w:p>
    <w:p>
      <w:r>
        <w:rPr>
          <w:b/>
        </w:rPr>
        <w:t>E. 2.4</w:t>
      </w:r>
    </w:p>
    <w:p>
      <w:r>
        <w:t>Le raisonnement de la cour cantonale ne prête pas le flanc à la critique et le recourant ne développe aucune argumentation à même de le remettre en cause.</w:t>
      </w:r>
    </w:p>
    <w:p>
      <w:r>
        <w:rPr>
          <w:b/>
        </w:rPr>
        <w:t>E. 2.4.1</w:t>
      </w:r>
    </w:p>
    <w:p>
      <w:r>
        <w:t>Tout d'abord, contrairement à ce que semble faire valoir le recourant, la seule indigence ne justifie pas l'octroi de l'assistance d'un défenseur d'office, dans la mesure où l'impécuniosité et la sauvegarde des intérêts du prévenu sont des conditions cumulatives (cf. consid. 2.2.1</w:t>
      </w:r>
    </w:p>
    <w:p>
      <w:r>
        <w:t>supra ).</w:t>
      </w:r>
    </w:p>
    <w:p>
      <w:r>
        <w:rPr>
          <w:b/>
        </w:rPr>
        <w:t>E. 2.4.2</w:t>
      </w:r>
    </w:p>
    <w:p>
      <w:r>
        <w:t>Ensuite, le recourant, qui par le passé a déjà été condamné plusieurs fois pour abus de confiance (cf. arrêt attaqué, pp. 2-3), ne saurait soutenir que la cause présenterait des difficultés en fait et en droit parce qu'il conteste l'ensemble des faits qui lui sont reprochés. En effet, remettre en cause des faits ne suffit pas pour qualifier une cause de complexe. En particulier, en tant que le recourant indique que la voiture en question ne serait plus "en [sa] possession ou sous [s]a responsabilité" depuis octobre 2022, de sorte qu'on ne pourrait pas lui reprocher de refuser de la restituer à la partie plaignante, il apparaît qu'il a été en mesure d'exposer sans avocat sa version des faits à cet égard lors de son audition par la police ainsi que dans son courrier au Ministère public du 8 octobre 2024 et dans son opposition à l'ordonnance pénale. On ne voit dès lors pas en quoi il ne serait pas à même de s'expliquer seul à nouveau sur ce point, le cas échéant devant le Tribunal de police dans le cadre d'éventuels débats lors desquels il pourrait être entendu.</w:t>
      </w:r>
    </w:p>
    <w:p>
      <w:r>
        <w:rPr>
          <w:b/>
        </w:rPr>
        <w:t>E. 2.4.3</w:t>
      </w:r>
    </w:p>
    <w:p>
      <w:r>
        <w:t>Âgé de 54 ans, le recourant, qui parle français et a su rédiger un acte de recours alors même qu'il affirme "crain[dre] de ne pas avoir les connaissances juridiques suffisantes pour comprendre l'arrêt de la Chambre des recours pénale", ne soutient pas que sa situation personnelle justifierait de lui désigner un défenseur d'office, étant rappelé que la procédure devant le tribunal de première instance est essentiellement orale (cf. art. 66 CPP ; arrêt 1B_510/2022 du 16 décembre 2022 consid. 3.4). De plus et contrairement à ce qu'il fait valoir en se référant implicitement au principe de l'égalité des armes, le seul fait que la partie plaignante soit assistée d'une avocate ne change rien à ce qui précède; cela vaut d'autant plus en l'occurrence qu'il ne prétend pas que le Ministère public devrait soutenir en personne l'accusation (cf., sur ce dernier point, arrêts 1B_370/2022 du 1</w:t>
      </w:r>
    </w:p>
    <w:p>
      <w:r>
        <w:t>er décembre 2022 consid. 2.1.2; 1B_12/2019 du 14 mai 2019 consid. 2.6).</w:t>
      </w:r>
    </w:p>
    <w:p>
      <w:r>
        <w:rPr>
          <w:b/>
        </w:rPr>
        <w:t>E. 2.4.4</w:t>
      </w:r>
    </w:p>
    <w:p>
      <w:r>
        <w:t>Au surplus, contrairement à ce que soutient le recourant, le risque d'une aggravation de sa peine par le Tribunal de police ne suffit pas pour qualifier sa cause de grave: la sanction retenue dans l'ordonnance pénale, qui vaut proposition de sanction pour le Tribunal de police en vertu de l' art. 326 al. 1 let . f CPP, constitue, à l'instar de ce qui prévaut en matière d'appel contre une condamnation de première instance, un indice important quant à la peine susceptible de devoir finalement être exécutée (cf. arrêt 7B_1168/2024 précité consid. 3.3 et les arrêts cités). Ainsi, si l'ordonnance pénale venait à être mise à exécution, la peine encourue serait bien en-deça de la limite fixée à l' art. 132 al. 3 CPP . Le recourant, dont il a été retenu dans l'arrêt attaqué qu'il n'est pas exposé au risque de la révocation d'un sursis antérieur, ne démontre ainsi pas que la cour cantonale aurait violé le droit fédéral en arrivant à la conclusion que la présente affaire constituait un cas de peu de gravité au sens de cette disposition.</w:t>
      </w:r>
    </w:p>
    <w:p>
      <w:r>
        <w:rPr>
          <w:b/>
        </w:rPr>
        <w:t>E. 2.5</w:t>
      </w:r>
    </w:p>
    <w:p>
      <w:r>
        <w:t>Au vu de ce qui précède, la cour cantonale n'a pas violé le droit fédéral, constitutionnel ou conventionnel en confirmant l'ordonnance de refus de désignation d'un défenseur d'office.</w:t>
      </w:r>
    </w:p>
    <w:p>
      <w:r>
        <w:rPr>
          <w:b/>
        </w:rPr>
        <w:t>E. 3</w:t>
      </w:r>
    </w:p>
    <w:p>
      <w:r>
        <w:t>Il s'ensuit que le recours doit être rejeté.</w:t>
      </w:r>
    </w:p>
    <w:p>
      <w:r>
        <w:t>Comme le recours était d'emblée dénué de chances de succès, la demande d'assistance judiciaire doit être rejetée ( art. 64 al. 1 LTF ).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