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7B_355/2024 vom 24. September 2024</w:t>
      </w:r>
    </w:p>
    <w:p>
      <w:r>
        <w:t>Bundesgericht, 2024-09-24, FR</w:t>
      </w:r>
    </w:p>
    <w:p>
      <w:r>
        <w:rPr>
          <w:b/>
        </w:rPr>
        <w:t xml:space="preserve">Quelle: </w:t>
      </w:r>
      <w:r>
        <w:t>https://mcp.opencaselaw.ch/entscheid/bger_7B_355_2024</w:t>
      </w:r>
    </w:p>
    <w:p>
      <w:r>
        <w:t>FR: TF 7B_355/2024 du 24 septembre 2024</w:t>
      </w:r>
    </w:p>
    <w:p>
      <w:r>
        <w:t>IT: TF 7B_355/2024 del 24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du 19 septembre 2024, A.________ SA (ci-après : la recourante), agissant par ses mandataires, a déclaré retirer le recours interjeté le 21 mars 2024 dans la cause 7B_355/2024. Il y a lieu d'en prendre acte et de rayer la cause du rôle (cf. art. 32 al. 2 LTF ).</w:t>
      </w:r>
    </w:p>
    <w:p>
      <w:r>
        <w:rPr>
          <w:b/>
        </w:rPr>
        <w:t>E. 2</w:t>
      </w:r>
    </w:p>
    <w:p>
      <w:r>
        <w:t>La recourante, considérée comme partie succombante, supportera les frais judiciaires; ceux-ci seront fixés en tenant notamment compte du fait que l'échange d'écritures ordonné était terminé au moment du retrait du recours (cf. art. 5 al. 2 PCF par renvoi de l' art. 71 LTF ; art. 66 al. 1 et 2 LTF ). Il n'y a pas lieu d'allouer de dépens (cf. art. 68 al.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