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7B_34/2025 vom 13. Februar 2025</w:t>
      </w:r>
    </w:p>
    <w:p>
      <w:r>
        <w:t>Bundesgericht, 2025-02-13, DE</w:t>
      </w:r>
    </w:p>
    <w:p>
      <w:r>
        <w:rPr>
          <w:b/>
        </w:rPr>
        <w:t xml:space="preserve">Quelle: </w:t>
      </w:r>
      <w:r>
        <w:t>https://mcp.opencaselaw.ch/entscheid/bger_7B_34_2025</w:t>
      </w:r>
    </w:p>
    <w:p>
      <w:r>
        <w:t>FR: TF 7B_34/2025 du 13 février 2025</w:t>
      </w:r>
    </w:p>
    <w:p>
      <w:r>
        <w:t>IT: TF 7B_34/2025 del 13 febbraio 2025</w:t>
      </w:r>
    </w:p>
    <w:p>
      <w:pPr>
        <w:pStyle w:val="Heading2"/>
      </w:pPr>
      <w:r>
        <w:t>Erwägungen</w:t>
      </w:r>
    </w:p>
    <w:p>
      <w:r>
        <w:rPr>
          <w:b/>
        </w:rPr>
        <w:t>E. 1</w:t>
      </w:r>
    </w:p>
    <w:p>
      <w:r>
        <w:t>Der Beschwerdeführer erstattete gegen B.________ Strafanzeige, weil diese ihn falsch angeschuldigt bzw. verleumdet haben soll. Die Staatsanwaltschaft des Kantons Schwyz stellte das Strafverfahren am 20. August 2024 ein. Eine vom Beschwerdeführer dagegen erhobene Beschwerde wies das Kantonsgericht Schwyz mit Beschluss vom 11. Dezember 2024 ab, soweit es darauf eintrat. Mit Beschwerde in Strafsachen vom 11. Januar 2025 (Postaufgabe) gelangt der Beschwerdeführer gegen diesen Beschluss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t>Die Begründung muss in der Beschwerde selbst enthalten sein; der blosse Verweis auf Ausführungen in anderen Rechtsschriften oder auf die Akten reicht nicht aus ( BGE 144 V 173 E. 3.2.2; 143 IV 122 E. 3.3; 140 III 115 E. 2; je mit Hinweisen).</w:t>
      </w:r>
    </w:p>
    <w:p>
      <w:r>
        <w:rPr>
          <w:b/>
        </w:rPr>
        <w:t>E. 3</w:t>
      </w:r>
    </w:p>
    <w:p>
      <w:r>
        <w:t>Der Beschwerdeführer legt die Beschwerdelegitimation bzw. einen ihm allenfalls zustehenden Zivilanspruch im Sinne von Art. 81 Abs. 1 lit. b Ziff. 5 BGG nicht ansatzweise dar, zumal dies angesichts der im Raum stehenden Straftatbestände - falsche Anschuldigung, Verleumdung - eine besonders ausführliche Begründung erfordert hätte. Der Begründungsmangel ist offensichtlich. Bereits aus diesem Grund ist nicht auf die Beschwerde einzutreten ( Art. 108 Abs. 1 lit. b BGG ).</w:t>
      </w:r>
    </w:p>
    <w:p>
      <w:r>
        <w:t>Ferner wäre auch deshalb nicht auf die Beschwerde einzutreten, weil der Beschwerdeführer nicht hinreichend aufzuzeigen vermag, weshalb die angefochtene Verfügung in tatsächlicher oder rechtlicher Hinsicht fehlerhaft sein sollte. Die Beschwerde setzt sich nicht materiell mit den vorinstanzlichen Erwägungen auseinander. Vielmehr werden diese lediglich zum Anlass genommen, um darzulegen, wie sich der Sachverhalt aus Sicht des Beschwerdeführers zugetragen habe und welche rechtlichen Folgen sich daraus ergeben sollten. Die Beschwerde würde auch diesbezüglich offensichtlich den Begründungsanforderungen nicht genügen.</w:t>
      </w:r>
    </w:p>
    <w:p>
      <w:r>
        <w:rPr>
          <w:b/>
        </w:rPr>
        <w:t>E. 4</w:t>
      </w:r>
    </w:p>
    <w:p>
      <w:r>
        <w:t>Der Beschwerdeführer wendet sich alsdann gegen die verweigerte unentgeltliche Rechtspflege, weil die Vorinstanz erkannt habe, dass ihm diese "als Banker einer renommierten Privatbank mit über CHF 6000.-- Netto Lohn" nicht zustehe. 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 Die Rüge des Beschwerdeführers übergeht die vorinstanzliche Eventualbegründung, welche ihm die unentgeltliche Rechtspflege verweigerte, weil "sich seine Beschwerde insbesondere wegen mangelnder Auseinandersetzung mit der angefochtenen Verfügung als von [v]ornherein auch aussichtslos" erwiesen hatte (angefochtener Beschluss E. 4). Auch diesbezüglich enthält die Beschwerde damit offensichtlich keine hinreichende Begründung.</w:t>
      </w:r>
    </w:p>
    <w:p>
      <w:r>
        <w:rPr>
          <w:b/>
        </w:rPr>
        <w:t>E. 5</w:t>
      </w:r>
    </w:p>
    <w:p>
      <w:r>
        <w:t>Der Beschwerdeführer rügt ferner keine Verletzung von Verfahrensrechten, deren Missachtung einer formellen Rechtsverweigerung gleichkommen würde ("Star-Praxis"; BGE 146 IV 76 E. 2; 141 IV 1 E. 1.1), weshalb auch unter diesem Titel nicht auf die Beschwerde einzutreten ist.</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