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7B_331/2026 vom 27. April 2026</w:t>
      </w:r>
    </w:p>
    <w:p>
      <w:r>
        <w:t>Bundesgericht, 2026-04-27, DE</w:t>
      </w:r>
    </w:p>
    <w:p>
      <w:r>
        <w:rPr>
          <w:b/>
        </w:rPr>
        <w:t xml:space="preserve">Quelle: </w:t>
      </w:r>
      <w:r>
        <w:t>https://mcp.opencaselaw.ch/entscheid/bger_7B_331_2026</w:t>
      </w:r>
    </w:p>
    <w:p>
      <w:r>
        <w:t>FR: TF 7B_331/2026 du 27 avril 2026</w:t>
      </w:r>
    </w:p>
    <w:p>
      <w:r>
        <w:t>IT: TF 7B_331/2026 del 27 aprile 2026</w:t>
      </w:r>
    </w:p>
    <w:p>
      <w:pPr>
        <w:pStyle w:val="Heading2"/>
      </w:pPr>
      <w:r>
        <w:t>Erwägungen</w:t>
      </w:r>
    </w:p>
    <w:p>
      <w:r>
        <w:rPr>
          <w:b/>
        </w:rPr>
        <w:t>E. 1</w:t>
      </w:r>
    </w:p>
    <w:p>
      <w:r>
        <w:t>Mit einer vom 10. März 2026 datierten Eingabe führt A.________ Beschwerde in Strafsachen gegen die Verfügung des Obergerichts des Kantons Bern vom 12. Februar 2026. Mit dieser Verfügung wies das Obergericht u.a. das Gesuch von A.________ um Wechsel seiner amtlichen Verteidigung ab und verwies ihn mangels eigener Zuständigkeit betreffend eines allfälligen Gesuchs um Verlegung in eine andere Strafvollzugseinrichtung an das kantonale Amt für Justizvollzug. A.________ ergänzte seine Beschwerdeschrift mit Schreiben vom 24. März 2026 (Postaufgabe).</w:t>
      </w:r>
    </w:p>
    <w:p>
      <w:r>
        <w:t>Auf die Einholung von Vernehmlassungen wurde verzichtet.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sowie die Beschwerdeergänzung in französischer Sprache eingereicht hat.</w:t>
      </w:r>
    </w:p>
    <w:p>
      <w:r>
        <w:rPr>
          <w:b/>
        </w:rPr>
        <w:t>E. 3</w:t>
      </w:r>
    </w:p>
    <w:p>
      <w:r>
        <w:t>Soweit der Beschwerdeführer Ausführungen zu seiner angeblichen Unschuld macht, da die Tatwaffe (Messer) nicht ihm gehöre, ist darauf im vorliegenden Verfahren nicht weiter einzugehen. Diese Rügen liegen offensichtlich ausserhalb des durch die angefochtene Verfügung begrenzten Streitgegenstands (vgl. BGE 142 I 155 E. 4.4.2 mit Hinweisen). Als offensichtlich unzulässig erweist sich die Beschwerde in Strafsachen auch, soweit der Beschwerdeführer die nicht erfolgte Versetzung in eine ausserkantonale Strafvollzugseinrichtung bemängelt. Soweit ersichtlich liegt insoweit noch gar kein vor Bundesgericht anfechtbarer kantonal letztinstanzlicher Entscheid vor (vgl. Art. 80 Abs. 1 und 2 BGG ), hat die Vorinstanz den Beschwerdeführer in der angefochtenen Verfügung diesbezüglich doch mangels eigener Zuständigkeit an das kantonale Amt für Justizvollzug verwiesen.</w:t>
      </w:r>
    </w:p>
    <w:p>
      <w:r>
        <w:rPr>
          <w:b/>
        </w:rPr>
        <w:t>E. 4</w:t>
      </w:r>
    </w:p>
    <w:p>
      <w:r>
        <w:t>In der Sache legt die Vorinstanz detailliert dar, aus welchen Gründen die Voraussetzungen für einen Wechsel der amtlichen Verteidigung nach Art. 134 Abs. 2 StPO im Fall des Beschwerdeführers nicht erfüllt sind. Mit der entsprechenden Argumentation der Vorinstanz setzt sich der Beschwerdeführer vor Bundesgericht nicht auseinander, sondern macht im Wesentlichen einzig geltend, seine Verteidigerin habe ihn im Jahr 2025 lediglich bei drei Gelegenheiten im Gefängnis besucht. Derart appellatorische Kritik genügt den gesetzlichen Begründungsanforderungen an eine Beschwerde an das Bundesgericht offensichtlich nicht (vgl. Art. 42 Abs. 2 und Art. 106 Abs. 2 BGG ; BGE 148 IV 356 E. 2.1, 39 E. 2.3.5; 147 IV 73 E. 4.1.2; 146 IV 297 E. 1.2). Auf die Beschwerde ist insoweit mangels hinreichender Begründung im vereinfachten Verfahren nicht einzutreten ( Art. 108 Abs. 1 lit. b BGG ).</w:t>
      </w:r>
    </w:p>
    <w:p>
      <w:r>
        <w:rPr>
          <w:b/>
        </w:rPr>
        <w:t>E. 5</w:t>
      </w:r>
    </w:p>
    <w:p>
      <w:r>
        <w:t>Auf die Beschwerde ist im vereinfachten Verfahren nach Art. 108 Abs. 1 lit. a und b BGG nicht einzutreten. Das Gesuch um unentgeltliche Rechtspflege ist wegen Aussichtslosigkeit des Rechtsmittels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