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325/2024 vom 8. Mai 2024</w:t>
      </w:r>
    </w:p>
    <w:p>
      <w:r>
        <w:t>Bundesgericht, 2024-05-08, FR</w:t>
      </w:r>
    </w:p>
    <w:p>
      <w:r>
        <w:rPr>
          <w:b/>
        </w:rPr>
        <w:t xml:space="preserve">Quelle: </w:t>
      </w:r>
      <w:r>
        <w:t>https://mcp.opencaselaw.ch/entscheid/bger_7B_325_2024</w:t>
      </w:r>
    </w:p>
    <w:p>
      <w:r>
        <w:t>FR: TF 7B 325/2024 du 8 mai 2024</w:t>
      </w:r>
    </w:p>
    <w:p>
      <w:r>
        <w:t>IT: TF 7B 325/2024 del 8 maggio 2024</w:t>
      </w:r>
    </w:p>
    <w:p>
      <w:pPr>
        <w:pStyle w:val="Heading2"/>
      </w:pPr>
      <w:r>
        <w:t>Regeste</w:t>
      </w:r>
    </w:p>
    <w:p>
      <w:r>
        <w:t>Ordonnance de classement;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w:t>
      </w:r>
    </w:p>
    <w:p>
      <w:r>
        <w:rPr>
          <w:b/>
        </w:rPr>
        <w:t>E. 1.2</w:t>
      </w:r>
    </w:p>
    <w:p>
      <w:r>
        <w:t>Face à la décision attaquée et à ses motifs, le recourant, qui se borne à indiquer vouloir "faire l'objet d'un recours en matière pénale devant le Tribunal fédéral", ne propose aucune motivation, ni n'indique quelles seraient ses conclusions.</w:t>
      </w:r>
    </w:p>
    <w:p>
      <w:r>
        <w:rPr>
          <w:b/>
        </w:rPr>
        <w:t>E. 1.3</w:t>
      </w:r>
    </w:p>
    <w:p>
      <w:r>
        <w:t>Le recours ne répondant ainsi manifestement pas aux exigences de motivation d'un recours en matière pénale au Tribunal fédéral, il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