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31/2025 vom 13. August 2025</w:t>
      </w:r>
    </w:p>
    <w:p>
      <w:r>
        <w:t>Bundesgericht, 2025-08-13, DE</w:t>
      </w:r>
    </w:p>
    <w:p>
      <w:r>
        <w:rPr>
          <w:b/>
        </w:rPr>
        <w:t xml:space="preserve">Quelle: </w:t>
      </w:r>
      <w:r>
        <w:t>https://mcp.opencaselaw.ch/entscheid/bger_7B_31_2025</w:t>
      </w:r>
    </w:p>
    <w:p>
      <w:r>
        <w:t>FR: TF 7B 31/2025 du 13 août 2025</w:t>
      </w:r>
    </w:p>
    <w:p>
      <w:r>
        <w:t>IT: TF 7B 31/2025 del 13 agosto 2025</w:t>
      </w:r>
    </w:p>
    <w:p>
      <w:pPr>
        <w:pStyle w:val="Heading2"/>
      </w:pPr>
      <w:r>
        <w:t>Regeste</w:t>
      </w:r>
    </w:p>
    <w:p>
      <w:r>
        <w:t>Entsiegelung und Durchsuchung | Strafprozess</w:t>
      </w:r>
    </w:p>
    <w:p>
      <w:pPr>
        <w:pStyle w:val="Heading2"/>
      </w:pPr>
      <w:r>
        <w:t>Erwägungen</w:t>
      </w:r>
    </w:p>
    <w:p>
      <w:r>
        <w:rPr>
          <w:b/>
        </w:rPr>
        <w:t>E. 1</w:t>
      </w:r>
    </w:p>
    <w:p>
      <w:r>
        <w:t>Angefochten ist ein Entscheid über die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Der angefochtene Entscheid schliesst das Strafverfahren nicht ab. Er kann deshalb nur unter den Voraussetzungen von Art. 92 und 93 BGG angefochten werden. Die Beschwerde ist insbesondere zulässig, wenn er einen nicht wieder gutzumachenden Nachteil bewirken kann ( Art. 93 Abs. 1 lit. a BGG ).</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bestimmt, mit Hinweisen).</w:t>
      </w:r>
    </w:p>
    <w:p>
      <w:r>
        <w:rPr>
          <w:b/>
        </w:rPr>
        <w:t>E. 2.3</w:t>
      </w:r>
    </w:p>
    <w:p>
      <w:r>
        <w:t>Der Beschwerdeführer führt zum Vorliegen eines nicht wieder gutzumachenden Nachteils aus, dass "sich auf den sichergestellten Mobiltelefonen Korrespondenz/Kommunikation (Text, Sprache und Bild) " befinde, welche seine "Privatsphäre/Intimsphäre" betreffe. Er beruft sich damit auf sogenannte Privatgeheimnisse im Sinne von Art. 264 Abs. 1 lit. b StPO .</w:t>
      </w:r>
    </w:p>
    <w:p>
      <w:r>
        <w:rPr>
          <w:b/>
        </w:rPr>
        <w:t>E. 2.4</w:t>
      </w:r>
    </w:p>
    <w:p>
      <w:r>
        <w:t>Bei der (vollständigen) Durchsuchung von privat genutzten Smartphones ist davon auszugehen, dass persönliche Aufzeichnungen und Korrespondenz im Sinne von Art. 264 Abs. 1 lit. b StPO tangiert sind. Dies vermag für sich alleine indessen noch keine schutzwürdigen Geheimnisinteressen im Sinne von Art. 248 Abs. 1 StPO und damit auch keinen nicht wieder gutzumachenden Nachteil im Sinne von Art. 93 Abs. 1 lit. a BGG zu begründen. Persönliche Aufzeichnungen und Korrespondenz der beschuldigten Person sind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dartut oder ohne Weiteres erkennbar ist, dass das Interesse am Schutz ihrer Persönlichkeit gegenüber dem Strafverfolgungsinteresse überwiegen könnte (Urteil 7B_145/2025 vom 25. März 2025 E. 2.7, zur Publikation bestimmt, mit Hinweisen).</w:t>
      </w:r>
    </w:p>
    <w:p>
      <w:r>
        <w:rPr>
          <w:b/>
        </w:rPr>
        <w:t>E. 2.5.1</w:t>
      </w:r>
    </w:p>
    <w:p>
      <w:r>
        <w:t>Der Beschwerdeführer bringt insbesondere vor, er habe "sexuelle Inhalte in Wort, Schrift, Sprachnachrichten und Bildern zum Ausdruck gebracht und geteilt". Diese "intime Kommunikation (bestehend aus Kommunikation in Wort, Schrift, Sprachnachrichten sowie Bildern) " sei "in casu in keinster Weise für das laufende Verfahren von Relevanz", weshalb sein Geheimhaltungsinteresse diesbezüglich klar überwiege.</w:t>
      </w:r>
    </w:p>
    <w:p>
      <w:r>
        <w:rPr>
          <w:b/>
        </w:rPr>
        <w:t>E. 2.5.2</w:t>
      </w:r>
    </w:p>
    <w:p>
      <w:r>
        <w:t>Beim Beschlagnahmeverbot gemäss Art. 264 Abs. 1 lit. b StPO betreffend persönliche Aufzeichnungen und Korrespondenz der beschuldigten Person handelt es sich um eine gesetzliche Konkretisierung des Verhältnismässigkeitsprinzips (Urteil 7B_145/2025 vom 25. März 2025 E. 2.4, zur Publikation bestimmt, mit Hinweisen). Die Durchsuchung solcher Privatgeheimnisse ist entsprechend nur zulässig, wenn sie sich als geeignet, erforderlich und angemessen erweist, um das angestrebte Ziel zu erreichen (ausführlich Urteil 7B_211/2023 vom 7. Mai 2024 E. 4.1 mit zahlreichen Nachweisen).</w:t>
      </w:r>
    </w:p>
    <w:p>
      <w:r>
        <w:rPr>
          <w:b/>
        </w:rPr>
        <w:t>E. 2.5.3</w:t>
      </w:r>
    </w:p>
    <w:p>
      <w:r>
        <w:t>Die Entsiegelung ist zur Klärung des Tatverdachts geeignet, wenn die gesiegelten Aufzeichnungen und Gegenstände für die Strafuntersuchung potentiell beweiserheblich sind (Urteil 7B_211/2023 vom 7. Mai 2024 E. 4.1 mit Nachweisen). Nach der Rechtsprechung ist dieser Deliktskonnex nicht für jeden Gegenstand bzw. jede Aufzeichnung einzeln, sondern gesamthaft zu prüfen (statt vieler Urteile 7B_384/2024 vom 18. März 2024 E. 5.1; 7B_662/2024 vom 9. Oktober 2024 E. 3.5.3; 1B_295/2021 vom 28. September 2021 E. 2.1.2; 1B_59/2020 vom 19. Juni 2020 E. 4.2). Dessen ungeachtet hat das Bundesgericht zuweilen festgehalten, die Entsiegelung von Gegenständen und Aufzeichnungen sei in sachlicher oder zeitlicher Hinsicht einzuschränken, wenn diese einen offensichtlich nicht untersuchungsrelevanten Teilgehalt aufweisen würden (so etwa Urteil 7B_211/2023 vom 7. Mai 2024 E. 4.1). Ferner hat es in einigen Urteilen bei der Entsiegelung von - grundsätzlich als untersuchungsrelevant erachteten - Smartphones die Aussonderung einzelner darin enthaltener, offensichtlich nicht untersuchungsrelevanter Dateien (insbesondere Fotos und Videos) verfügt (siehe beispielsweise Urteil 1B_469/2021 vom 27. Oktober 2021 E. 2.3). Diese Rechtsprechung wurde in der Literatur kritisiert (ausführlich DAMIAN K. GRAF, Praxishandbuch zur Siegelung, 2022, Rz. 498-500 und 513) und ist wie folgt zu präzisieren: Die potentielle Beweiserheblichkeit ist nicht für die Gesamtheit der sichergestellten Elemente, sondern für alle Sicherstellungen (z.B. Aktenordner, privates Mobiltelefon, geschäftliches Mobiltelefon, Laptop, Tablet) einzeln zu prüfen (GRAF, a.a.O., Rz. 498).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(vgl. BGE 141 IV 77 E. 4.3). Demgegenüber ist nicht zu prüfen, ob die als grundsätzlich untersuchungsrelevant erachteten Sicherstellungen (z.B. ein Mobiltelefon) ihrerseits Teilmengen enthalten (z.B. einzelne Fotos oder Videos), die für das Verfahren als irrelevant erscheinen (G RAF, a.a.O., Rz. 498 und 513). Es liegt vielmehr in der Natur der Sache, dass bei der Durchsuchung von Aufzeichnungen und Gegenständen auch Inhalte gesichtet werden, die sich in der Folge für die Untersuchung als bedeutungslos erweisen, da eine vorausgehende detaillierte Prüfung aller sichergestellten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(siehe Urteil 7B_1146/2024 vom 8. April 2025 E. 2.5 mit Hinweisen).</w:t>
      </w:r>
    </w:p>
    <w:p>
      <w:r>
        <w:rPr>
          <w:b/>
        </w:rPr>
        <w:t>E. 2.5.4</w:t>
      </w:r>
    </w:p>
    <w:p>
      <w:r>
        <w:t>Die Durchsuchung setzt ausserdem die Angemessenheit (Verhältnismässigkeit "im engeren Sinne") des in Frage stehenden Grundrechtseingriffs voraus. Das für die Entsiegelung zuständige Gericht hat zwischen dem öffentlichen Strafverfolgungsinteresse und den Interessen der betroffenen Person abzuwägen, wobei es über einen gewissen Ermessensspielraum verfügt (Urteile 7B_211/2023 vom 7. Mai 2024 E. 4.1; 1B_410/2022 vom 27. März 2022 E. 3.5). Hierbei kann zwischen drei Konstellationen unterschieden werden (vgl. STEFAN HEIMGARTNER, Strafprozessuale Beschlagnahme, 2011, S. 201) : Einerseits kann die Untersuchung Straftaten zum Gegenstand haben, die derart schwer wiegen, dass das öffentliche Interesse an ihrer Aufklärung allfällige Interessen der beschuldigten Person am Schutz ihrer persönlichen Daten grundsätzlich ohne Weiteres überwiegt und die streitigen Privatgeheimnisse folglich vollumfänglich zu entsiegeln sind (siehe Urteile 7B_145/2025 vom 25. März 2025 E. 2.8, zur Publikation bestimmt; 7B_1146/2024 vom 8. April 2025 E. 2.5). Diesen Fällen steht die Kategorie von eigentlichen Bagatellfällen gegenüber, in denen das Interesse der beschuldigten Person am Schutz ihrer persönlichen Daten regelmässig höher zu gewichten ist, so dass sich jede Sicherstellung und Durchsuchung von privaten Mobiltelefonen von vornherein als unangemessen erweist. Bei den dazwischenliegenden Fällen sind im Zuge der Interessenabwägung neben der Schwere des zu untersuchenden Delikts auch die weiteren Umstände, namentlich der aus der Durchsuchung erhoffte Erkenntnisgewinn für die Strafverfolgungsbehörden, zu berücksichtigen. Das Interesse der beschuldigten Person am Schutz ihrer persönlichen Daten hat in dieser Konstellation, das heisst wenn der Tatverdacht sich auf mittelschwere Delikte bezieht, nur insoweit hinter dem Strafverfolgungsinteresse zurückzutreten, als die Strafverfolgungsbehörden sich aus den streitien Privatgeheimnissen konkret einen massgeblichen Erkenntnisgewinn versprechen. Trifft dies nur für einen Teil der zu durchsuchenden Inhalte zu, so ist die Entsiegelung zur Wahrung der Angemessenheit der Zwangsmassnahme in zeitlicher oder sachlicher Hinsicht einzuschränken (siehe etwa Urteile 7B_94/2022 vom 10. Oktober 2024 E. 3.2.3; 7B_416/2023 vom 10. Oktober 2024 E. 3.4). Die Staatsanwaltschaft ist bei der Untersuchung mittelschwerer Delikte gehalten, ihr Entsiegelungsgesuch entsprechend zu begründen oder aber einzugrenzen, um dem Zwangsmassnahmengericht eine zweckmässig beschränkte Entsiegelung des Mobiltelefons zu ermöglichen (vgl. Urteil 1B_374/2014 vom 12. Februar 2015 E. 5.3; siehe auch THORMANN/BRECHBÜHL, in: Basler Kommentar Strafprozessordnung, 3. Aufl. 2023, N. 53 zu Art. 248 StPO ).</w:t>
      </w:r>
    </w:p>
    <w:p>
      <w:r>
        <w:rPr>
          <w:b/>
        </w:rPr>
        <w:t>E. 2.5.5</w:t>
      </w:r>
    </w:p>
    <w:p>
      <w:r>
        <w:t>Dem Beschwerdeführer wird der Handel mit Kokain vorgeworfen, wobei sich aus den Erwägungen der Vorinstanz ergibt, dass in seiner Wohnung rund 1.2 Kilogramm Kokain sichergestellt wurden. Er wird somit eines Verbrechens im Sinne von Art. 19 Abs. 2 lit. a BetmG verdächtigt, das mit Freiheitsstrafe von nicht unter einem Jahr und bis zu zwanzig Jahren ( Art. 40 Abs. 2 StGB ) sanktioniert wird. In Anbetracht der Schwere dieser Tatvorwürfe ist nicht plausibel, dass das Interesse des Beschwerdeführers am Schutz seiner Persönlichkeit gegenüber dem Strafverfolgungsinteresse überwiegen könnte. Daran vermag angesichts der vorstehend dargelegten Grundsätze auch sein Einwand nichts zu ändern, die zu durchsuchenden und unbestrittenermassen grundsätzlich als untersuchungsrelevant erachteten Mobiltelefone enthielten (auch) "intime Kommunikation", in welcher er "sexuelle Inhalte in Wort, Schrift, Sprachnachrichten und Bildern zum Ausdruck gebracht und geteilt" habe. Entsprechend droht hier von vornherein keine Offenbarung eines nach Art. 264 Abs. 1 lit. b StPO geschützten Geheimnisses und damit auch kein nicht wieder gutzumachender Nachteil im Sinne von Art. 93 Abs. 1 lit. a BGG , womit die Eintretensvoraussetzungen vor Bundesgericht nicht erfüllt sind.</w:t>
      </w:r>
    </w:p>
    <w:p>
      <w:r>
        <w:rPr>
          <w:b/>
        </w:rPr>
        <w:t>E. 3</w:t>
      </w:r>
    </w:p>
    <w:p>
      <w:r>
        <w:t>Nach dem Gesagten ist auf die Beschwerde nicht einzutreten. Das Gesuch des Beschwerdeführers um unentgeltliche Rechtspflege und Verbeiständung ist dagegen gutzuheissen, weil die Voraussetzungen nach Art. 64 Abs. 1 BGG erfüllt sind. Entsprechend sind für das bundesgerichtliche Verfahren keine Gerichtskosten zu erheben ( Art. 64 Abs. 1 BGG ). Der Rechtsvertreterin des Beschwerdeführers ist aus der Bundesgerichtskasse eine angemessene Entschädigung auszurichten ( Art. 64 Abs. 2 BGG ). Der Beschwerdeführer wird darauf hingewiesen, dass er der Gerichtskasse Ersatz zu leisten hat, wenn er später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