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7B_318/2025 vom 4. Juni 2025</w:t>
      </w:r>
    </w:p>
    <w:p>
      <w:r>
        <w:t>Bundesgericht, 2025-06-04, DE</w:t>
      </w:r>
    </w:p>
    <w:p>
      <w:r>
        <w:rPr>
          <w:b/>
        </w:rPr>
        <w:t xml:space="preserve">Quelle: </w:t>
      </w:r>
      <w:r>
        <w:t>https://mcp.opencaselaw.ch/entscheid/bger_7B_318_2025</w:t>
      </w:r>
    </w:p>
    <w:p>
      <w:r>
        <w:t>FR: TF 7B_318/2025 du 4 juin 2025</w:t>
      </w:r>
    </w:p>
    <w:p>
      <w:r>
        <w:t>IT: TF 7B_318/2025 del 4 giugno 2025</w:t>
      </w:r>
    </w:p>
    <w:p>
      <w:pPr>
        <w:pStyle w:val="Heading2"/>
      </w:pPr>
      <w:r>
        <w:t>Erwägungen</w:t>
      </w:r>
    </w:p>
    <w:p>
      <w:r>
        <w:rPr>
          <w:b/>
        </w:rPr>
        <w:t>E. 1</w:t>
      </w:r>
    </w:p>
    <w:p>
      <w:r>
        <w:t>Die Staatsanwaltschaft des Kantons Schaffhausen verfügte am 23. Januar 2025 die Nichtanhandnahme einer Strafuntersuchung gegen eine unbekannte Täterschaft wegen Urkundenfälschung. Auf die vom Beschwerdeführer beim Obergericht des Kantons Schaffhausen gegen diese Verfügung erhobene Beschwerde, wurde mit Verfügung vom 11. März 2025 nicht eingetreten. Dagegen wendet sich der Beschwerdeführer mit Beschwerde in Strafsachen vom 9. April 2025 (Postaufgabe) ans Bundesgericht und beantragt "eine angemessene Entschädigung für das [...] widerfahrene Leid" bzw. die "Beschwerde anzunehmen und ein faires Urteil zu fällen, das [...] im Bedarfsfall eine Weiterverfolgung vor dem Europäischen Gerichtshof für Menschenrechte ermöglicht - auf rein humanitärer Grundlage und zur Wiedergutmachung der [...] über fast drei Jahrzehnte zugefügten Härten". Die Beschwerde wurde nach eigenen Angaben des Beschwerdeführers ebenfalls dem Europäischen Gerichtshof für Menschenrechte zugestellt mit dem Hinweis: "Die vollständigen Unterlagen werden nach dem Entscheid des Bundesgerichts weitergeleitet."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Die Beschwerde enthält keine Ausführungen zur Legitimation oder zu einem allfälligen Zivilanspruch im Sinne von Art. 81 Abs. 1 lit. b Ziff. 5 BGG des Beschwerdeführers. Bei den Personen, die vom Beschwerdeführer eines strafbaren Verhaltens beschuldigt werden, handelt es sich teilweise um Angestellte des Kantons Schaffhausen. Gegen diese sind Zivilansprüche von vornherein ausgeschlossen (Art. 3 Abs. 1 Haftungsgesetz des Kantons Schaffhausen; SHR 170.300). Bei den übrigen angezeigten Personen - Angestellte der ehemaligen Arbeitgeberin des Beschwerdeführers - bleibt offen, weshalb gegen diese ein Zivilanspruch im Sinne von Art. 81 Abs. 1 lit. b Ziff. 5 BGG bestehen sollte. Die Beschwerde vermag nicht ansatzweise aufzuzeigen, weshalb die angefochtene Verfügung sachlich oder rechtlich als unzutreffend zu qualifizieren wäre. Der Begründungsmangel ist offensichtlich.</w:t>
      </w:r>
    </w:p>
    <w:p>
      <w:r>
        <w:rPr>
          <w:b/>
        </w:rPr>
        <w:t>E. 4</w:t>
      </w:r>
    </w:p>
    <w:p>
      <w:r>
        <w:t>Formelle Rügen, zu deren Geltendmachung der Beschwerdeführer unbesehen von der fehlenden Legitimation in der Sache befugt wäre, da sie namentlich von der Prüfung der Sache getrennt werden können (sog. "Star-Praxis"; vgl. BGE 141 IV 1 E. 1.1; 141 IV 1 E. 1.1), erhebt er nicht.</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